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54C84C" w14:textId="77777777" w:rsidR="00853662" w:rsidRDefault="00853662">
      <w:pPr>
        <w:spacing w:before="9"/>
        <w:rPr>
          <w:rFonts w:ascii="Times New Roman" w:eastAsia="Times New Roman" w:hAnsi="Times New Roman" w:cs="Times New Roman"/>
          <w:sz w:val="6"/>
          <w:szCs w:val="6"/>
        </w:rPr>
      </w:pPr>
    </w:p>
    <w:p w14:paraId="0794D51E" w14:textId="77777777" w:rsidR="00853662" w:rsidRPr="001A0F61" w:rsidRDefault="003C0D05" w:rsidP="00487675">
      <w:pPr>
        <w:pStyle w:val="BodyText"/>
        <w:tabs>
          <w:tab w:val="left" w:pos="270"/>
        </w:tabs>
        <w:ind w:left="270" w:right="47" w:firstLine="0"/>
        <w:rPr>
          <w:rFonts w:ascii="PermianSlabSerifTypeface" w:eastAsia="PermianSlabSerifTypeface" w:hAnsi="PermianSlabSerifTypeface" w:cs="PermianSlabSerifTypeface"/>
          <w:b/>
        </w:rPr>
      </w:pPr>
      <w:r w:rsidRPr="001A0F61">
        <w:rPr>
          <w:rFonts w:ascii="PermianSlabSerifTypeface"/>
          <w:b/>
          <w:color w:val="231F20"/>
        </w:rPr>
        <w:t>FOR IMMEDIATE</w:t>
      </w:r>
      <w:r w:rsidRPr="001A0F61">
        <w:rPr>
          <w:rFonts w:ascii="PermianSlabSerifTypeface"/>
          <w:b/>
          <w:color w:val="231F20"/>
          <w:spacing w:val="-12"/>
        </w:rPr>
        <w:t xml:space="preserve"> </w:t>
      </w:r>
      <w:r w:rsidRPr="001A0F61">
        <w:rPr>
          <w:rFonts w:ascii="PermianSlabSerifTypeface"/>
          <w:b/>
          <w:color w:val="231F20"/>
        </w:rPr>
        <w:t>RELEASE</w:t>
      </w:r>
    </w:p>
    <w:sdt>
      <w:sdtPr>
        <w:rPr>
          <w:rFonts w:ascii="PermianSlabSerifTypeface"/>
          <w:color w:val="231F20"/>
          <w:spacing w:val="-3"/>
        </w:rPr>
        <w:id w:val="802970759"/>
        <w:placeholder>
          <w:docPart w:val="DefaultPlaceholder_1082065158"/>
        </w:placeholder>
      </w:sdtPr>
      <w:sdtEndPr>
        <w:rPr>
          <w:spacing w:val="0"/>
        </w:rPr>
      </w:sdtEndPr>
      <w:sdtContent>
        <w:p w14:paraId="73C09AA4" w14:textId="34BF100B" w:rsidR="00853662" w:rsidRDefault="00285DF9" w:rsidP="00487675">
          <w:pPr>
            <w:pStyle w:val="BodyText"/>
            <w:tabs>
              <w:tab w:val="left" w:pos="270"/>
            </w:tabs>
            <w:ind w:left="270" w:right="-1483" w:firstLine="0"/>
            <w:rPr>
              <w:rFonts w:ascii="PermianSlabSerifTypeface" w:eastAsia="PermianSlabSerifTypeface" w:hAnsi="PermianSlabSerifTypeface" w:cs="PermianSlabSerifTypeface"/>
            </w:rPr>
          </w:pPr>
          <w:r>
            <w:rPr>
              <w:rFonts w:ascii="PermianSlabSerifTypeface"/>
              <w:color w:val="231F20"/>
              <w:spacing w:val="-3"/>
            </w:rPr>
            <w:t>November</w:t>
          </w:r>
          <w:r w:rsidR="00487675">
            <w:rPr>
              <w:rFonts w:ascii="PermianSlabSerifTypeface"/>
              <w:color w:val="231F20"/>
              <w:spacing w:val="-3"/>
            </w:rPr>
            <w:t xml:space="preserve"> </w:t>
          </w:r>
          <w:r w:rsidR="00B75B54">
            <w:rPr>
              <w:rFonts w:ascii="PermianSlabSerifTypeface"/>
              <w:color w:val="231F20"/>
              <w:spacing w:val="-3"/>
            </w:rPr>
            <w:t>21</w:t>
          </w:r>
          <w:r w:rsidR="003C0D05">
            <w:rPr>
              <w:rFonts w:ascii="PermianSlabSerifTypeface"/>
              <w:color w:val="231F20"/>
            </w:rPr>
            <w:t>,</w:t>
          </w:r>
          <w:r w:rsidR="003C0D05">
            <w:rPr>
              <w:rFonts w:ascii="PermianSlabSerifTypeface"/>
              <w:color w:val="231F20"/>
              <w:spacing w:val="-1"/>
            </w:rPr>
            <w:t xml:space="preserve"> </w:t>
          </w:r>
          <w:r w:rsidR="003C0D05">
            <w:rPr>
              <w:rFonts w:ascii="PermianSlabSerifTypeface"/>
              <w:color w:val="231F20"/>
            </w:rPr>
            <w:t>20</w:t>
          </w:r>
          <w:r w:rsidR="00B16282">
            <w:rPr>
              <w:rFonts w:ascii="PermianSlabSerifTypeface"/>
              <w:color w:val="231F20"/>
            </w:rPr>
            <w:t>2</w:t>
          </w:r>
          <w:r w:rsidR="00B75B54">
            <w:rPr>
              <w:rFonts w:ascii="PermianSlabSerifTypeface"/>
              <w:color w:val="231F20"/>
            </w:rPr>
            <w:t>2</w:t>
          </w:r>
        </w:p>
      </w:sdtContent>
    </w:sdt>
    <w:p w14:paraId="3EF96F01" w14:textId="77777777" w:rsidR="00151F37" w:rsidRPr="00E1571E" w:rsidRDefault="00151F37">
      <w:pPr>
        <w:pStyle w:val="BodyText"/>
        <w:spacing w:before="59" w:line="240" w:lineRule="exact"/>
        <w:ind w:left="155" w:right="103" w:hanging="37"/>
        <w:rPr>
          <w:spacing w:val="-3"/>
          <w:sz w:val="12"/>
          <w:szCs w:val="12"/>
        </w:rPr>
      </w:pPr>
    </w:p>
    <w:p w14:paraId="022442B9" w14:textId="5AA9A20F" w:rsidR="000114EF" w:rsidRDefault="003C0D05" w:rsidP="00487675">
      <w:pPr>
        <w:pStyle w:val="BodyText"/>
        <w:ind w:left="-2347" w:right="-540" w:firstLine="0"/>
        <w:jc w:val="right"/>
        <w:rPr>
          <w:rFonts w:ascii="PermianSlabSerifTypeface"/>
          <w:color w:val="231F20"/>
        </w:rPr>
      </w:pPr>
      <w:r w:rsidRPr="001A0F61">
        <w:rPr>
          <w:rFonts w:ascii="PermianSlabSerifTypeface"/>
          <w:b/>
          <w:color w:val="231F20"/>
          <w:spacing w:val="-3"/>
        </w:rPr>
        <w:t xml:space="preserve">CONTACT: </w:t>
      </w:r>
      <w:sdt>
        <w:sdtPr>
          <w:rPr>
            <w:rFonts w:ascii="PermianSlabSerifTypeface"/>
            <w:b/>
            <w:color w:val="231F20"/>
            <w:spacing w:val="-3"/>
          </w:rPr>
          <w:id w:val="134615626"/>
          <w:placeholder>
            <w:docPart w:val="DefaultPlaceholder_1082065158"/>
          </w:placeholder>
        </w:sdtPr>
        <w:sdtEndPr>
          <w:rPr>
            <w:b w:val="0"/>
            <w:spacing w:val="0"/>
          </w:rPr>
        </w:sdtEndPr>
        <w:sdtContent>
          <w:r w:rsidR="003961EB">
            <w:rPr>
              <w:rFonts w:ascii="PermianSlabSerifTypeface"/>
              <w:color w:val="231F20"/>
            </w:rPr>
            <w:t>Beth Emmons</w:t>
          </w:r>
        </w:sdtContent>
      </w:sdt>
    </w:p>
    <w:p w14:paraId="44206004" w14:textId="1A4D083B" w:rsidR="00853662" w:rsidRDefault="003C0D05" w:rsidP="00487675">
      <w:pPr>
        <w:pStyle w:val="BodyText"/>
        <w:ind w:left="-2347" w:right="-540" w:firstLine="0"/>
        <w:jc w:val="right"/>
        <w:rPr>
          <w:rFonts w:ascii="PermianSlabSerifTypeface" w:eastAsia="PermianSlabSerifTypeface" w:hAnsi="PermianSlabSerifTypeface" w:cs="PermianSlabSerifTypeface"/>
        </w:rPr>
      </w:pPr>
      <w:r w:rsidRPr="001A0F61">
        <w:rPr>
          <w:rFonts w:ascii="PermianSlabSerifTypeface"/>
          <w:b/>
          <w:color w:val="231F20"/>
        </w:rPr>
        <w:t>OFFICE:</w:t>
      </w:r>
      <w:r>
        <w:rPr>
          <w:rFonts w:ascii="PermianSlabSerifTypeface"/>
          <w:color w:val="231F20"/>
        </w:rPr>
        <w:t xml:space="preserve"> </w:t>
      </w:r>
      <w:sdt>
        <w:sdtPr>
          <w:rPr>
            <w:rFonts w:ascii="PermianSlabSerifTypeface"/>
            <w:color w:val="231F20"/>
          </w:rPr>
          <w:id w:val="1337737565"/>
          <w:placeholder>
            <w:docPart w:val="DefaultPlaceholder_1082065158"/>
          </w:placeholder>
        </w:sdtPr>
        <w:sdtEndPr/>
        <w:sdtContent>
          <w:r w:rsidR="004B573D">
            <w:rPr>
              <w:rFonts w:ascii="PermianSlabSerifTypeface"/>
              <w:color w:val="231F20"/>
            </w:rPr>
            <w:t>615-</w:t>
          </w:r>
          <w:r w:rsidR="003961EB">
            <w:rPr>
              <w:rFonts w:ascii="PermianSlabSerifTypeface"/>
              <w:color w:val="231F20"/>
            </w:rPr>
            <w:t>741-1665</w:t>
          </w:r>
        </w:sdtContent>
      </w:sdt>
    </w:p>
    <w:p w14:paraId="291044C3" w14:textId="77777777" w:rsidR="001A0F61" w:rsidRDefault="001A0F61" w:rsidP="00487675">
      <w:pPr>
        <w:spacing w:line="240" w:lineRule="exact"/>
        <w:ind w:right="-540"/>
        <w:rPr>
          <w:rFonts w:ascii="PermianSlabSerifTypeface" w:eastAsia="PermianSlabSerifTypeface" w:hAnsi="PermianSlabSerifTypeface" w:cs="PermianSlabSerifTypeface"/>
        </w:rPr>
      </w:pPr>
    </w:p>
    <w:p w14:paraId="702AA602" w14:textId="77777777" w:rsidR="001A0F61" w:rsidRDefault="001A0F61">
      <w:pPr>
        <w:spacing w:line="240" w:lineRule="exact"/>
        <w:rPr>
          <w:rFonts w:ascii="PermianSlabSerifTypeface" w:eastAsia="PermianSlabSerifTypeface" w:hAnsi="PermianSlabSerifTypeface" w:cs="PermianSlabSerifTypeface"/>
        </w:rPr>
        <w:sectPr w:rsidR="001A0F61" w:rsidSect="008B49E1">
          <w:headerReference w:type="default" r:id="rId8"/>
          <w:footerReference w:type="default" r:id="rId9"/>
          <w:type w:val="continuous"/>
          <w:pgSz w:w="12240" w:h="15840"/>
          <w:pgMar w:top="432" w:right="1620" w:bottom="432" w:left="763" w:header="720" w:footer="720" w:gutter="0"/>
          <w:cols w:num="2" w:space="720" w:equalWidth="0">
            <w:col w:w="3737" w:space="3060"/>
            <w:col w:w="3060"/>
          </w:cols>
          <w:docGrid w:linePitch="299"/>
        </w:sectPr>
      </w:pPr>
    </w:p>
    <w:p w14:paraId="2F2F8B45" w14:textId="77777777" w:rsidR="00853662" w:rsidRPr="00E1571E" w:rsidRDefault="00853662">
      <w:pPr>
        <w:spacing w:before="12"/>
        <w:rPr>
          <w:rFonts w:ascii="PermianSlabSerifTypeface" w:eastAsia="PermianSlabSerifTypeface" w:hAnsi="PermianSlabSerifTypeface" w:cs="PermianSlabSerifTypeface"/>
          <w:sz w:val="6"/>
          <w:szCs w:val="6"/>
        </w:rPr>
      </w:pPr>
    </w:p>
    <w:p w14:paraId="4DFEA950" w14:textId="5AB4E680" w:rsidR="00285DF9" w:rsidRPr="00EC0276" w:rsidRDefault="003C425C" w:rsidP="009F7839">
      <w:pPr>
        <w:widowControl/>
        <w:autoSpaceDE w:val="0"/>
        <w:autoSpaceDN w:val="0"/>
        <w:adjustRightInd w:val="0"/>
        <w:ind w:left="270" w:right="-630"/>
        <w:jc w:val="center"/>
        <w:rPr>
          <w:rFonts w:ascii="PermianSlabSerifTypeface" w:eastAsia="Times New Roman" w:hAnsi="PermianSlabSerifTypeface" w:cs="Arial"/>
          <w:b/>
          <w:color w:val="000000"/>
          <w:sz w:val="24"/>
          <w:szCs w:val="24"/>
        </w:rPr>
      </w:pPr>
      <w:r w:rsidRPr="00EC0276">
        <w:rPr>
          <w:rFonts w:ascii="PermianSlabSerifTypeface" w:eastAsia="Times New Roman" w:hAnsi="PermianSlabSerifTypeface" w:cs="Arial"/>
          <w:b/>
          <w:color w:val="000000"/>
          <w:sz w:val="24"/>
          <w:szCs w:val="24"/>
        </w:rPr>
        <w:t>TDOT Halts</w:t>
      </w:r>
      <w:r w:rsidR="00285DF9" w:rsidRPr="00EC0276">
        <w:rPr>
          <w:rFonts w:ascii="PermianSlabSerifTypeface" w:eastAsia="Times New Roman" w:hAnsi="PermianSlabSerifTypeface" w:cs="Arial"/>
          <w:b/>
          <w:color w:val="000000"/>
          <w:sz w:val="24"/>
          <w:szCs w:val="24"/>
        </w:rPr>
        <w:t xml:space="preserve"> Lane Closures During Thanksgiving Holiday</w:t>
      </w:r>
      <w:r w:rsidR="00FD7C24">
        <w:rPr>
          <w:rFonts w:ascii="PermianSlabSerifTypeface" w:eastAsia="Times New Roman" w:hAnsi="PermianSlabSerifTypeface" w:cs="Arial"/>
          <w:b/>
          <w:color w:val="000000"/>
          <w:sz w:val="24"/>
          <w:szCs w:val="24"/>
        </w:rPr>
        <w:t xml:space="preserve"> Travel Period </w:t>
      </w:r>
    </w:p>
    <w:p w14:paraId="24A19F37" w14:textId="77777777" w:rsidR="00EC0276" w:rsidRPr="00EC0276" w:rsidRDefault="00EC0276" w:rsidP="009F7839">
      <w:pPr>
        <w:widowControl/>
        <w:autoSpaceDE w:val="0"/>
        <w:autoSpaceDN w:val="0"/>
        <w:adjustRightInd w:val="0"/>
        <w:ind w:left="270" w:right="-630"/>
        <w:jc w:val="center"/>
        <w:rPr>
          <w:rFonts w:ascii="PermianSlabSerifTypeface" w:eastAsia="Times New Roman" w:hAnsi="PermianSlabSerifTypeface" w:cs="Arial"/>
          <w:b/>
        </w:rPr>
      </w:pPr>
    </w:p>
    <w:p w14:paraId="788E8BA6" w14:textId="77777777" w:rsidR="00285DF9" w:rsidRPr="009F7839" w:rsidRDefault="00285DF9" w:rsidP="00487675">
      <w:pPr>
        <w:widowControl/>
        <w:autoSpaceDE w:val="0"/>
        <w:autoSpaceDN w:val="0"/>
        <w:adjustRightInd w:val="0"/>
        <w:ind w:left="270" w:right="-450"/>
        <w:jc w:val="center"/>
        <w:rPr>
          <w:rFonts w:ascii="Times New Roman" w:eastAsia="Times New Roman" w:hAnsi="Times New Roman" w:cs="Times New Roman"/>
          <w:sz w:val="9"/>
          <w:szCs w:val="9"/>
        </w:rPr>
      </w:pPr>
    </w:p>
    <w:p w14:paraId="28AC6E92" w14:textId="67D6FFA1" w:rsidR="00B16282" w:rsidRPr="00806FE6" w:rsidRDefault="00285DF9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  <w:r w:rsidRPr="00806FE6">
        <w:rPr>
          <w:rFonts w:ascii="Open Sans" w:eastAsia="Times New Roman" w:hAnsi="Open Sans" w:cs="Open Sans"/>
          <w:b/>
          <w:sz w:val="20"/>
          <w:szCs w:val="20"/>
        </w:rPr>
        <w:t>NASHVILLE –</w:t>
      </w:r>
      <w:r w:rsidRPr="00806FE6">
        <w:rPr>
          <w:rFonts w:ascii="Open Sans" w:eastAsia="Times New Roman" w:hAnsi="Open Sans" w:cs="Open Sans"/>
          <w:sz w:val="20"/>
          <w:szCs w:val="20"/>
        </w:rPr>
        <w:t xml:space="preserve"> Thanksgiving travelers will not be </w:t>
      </w:r>
      <w:r w:rsidR="005F0D99" w:rsidRPr="00806FE6">
        <w:rPr>
          <w:rFonts w:ascii="Open Sans" w:eastAsia="Times New Roman" w:hAnsi="Open Sans" w:cs="Open Sans"/>
          <w:sz w:val="20"/>
          <w:szCs w:val="20"/>
        </w:rPr>
        <w:t>delayed</w:t>
      </w:r>
      <w:r w:rsidRPr="00806FE6">
        <w:rPr>
          <w:rFonts w:ascii="Open Sans" w:eastAsia="Times New Roman" w:hAnsi="Open Sans" w:cs="Open Sans"/>
          <w:sz w:val="20"/>
          <w:szCs w:val="20"/>
        </w:rPr>
        <w:t xml:space="preserve"> by construction on Tennessee roads during this </w:t>
      </w:r>
      <w:r w:rsidR="00806FE6">
        <w:rPr>
          <w:rFonts w:ascii="Open Sans" w:eastAsia="Times New Roman" w:hAnsi="Open Sans" w:cs="Open Sans"/>
          <w:sz w:val="20"/>
          <w:szCs w:val="20"/>
        </w:rPr>
        <w:t>h</w:t>
      </w:r>
      <w:r w:rsidRPr="00806FE6">
        <w:rPr>
          <w:rFonts w:ascii="Open Sans" w:eastAsia="Times New Roman" w:hAnsi="Open Sans" w:cs="Open Sans"/>
          <w:sz w:val="20"/>
          <w:szCs w:val="20"/>
        </w:rPr>
        <w:t>oliday. TDOT will halt all lane closure activity on interstates and state highways in anticipation of higher traffic volumes across the state. All construction</w:t>
      </w:r>
      <w:r w:rsidR="009A14EE">
        <w:rPr>
          <w:rFonts w:ascii="Open Sans" w:eastAsia="Times New Roman" w:hAnsi="Open Sans" w:cs="Open Sans"/>
          <w:sz w:val="20"/>
          <w:szCs w:val="20"/>
        </w:rPr>
        <w:t>-</w:t>
      </w:r>
      <w:r w:rsidRPr="00806FE6">
        <w:rPr>
          <w:rFonts w:ascii="Open Sans" w:eastAsia="Times New Roman" w:hAnsi="Open Sans" w:cs="Open Sans"/>
          <w:sz w:val="20"/>
          <w:szCs w:val="20"/>
        </w:rPr>
        <w:t xml:space="preserve">related lane closures will be stopped beginning </w:t>
      </w:r>
      <w:r w:rsidRPr="00EC0276">
        <w:rPr>
          <w:rFonts w:ascii="Open Sans" w:eastAsia="Times New Roman" w:hAnsi="Open Sans" w:cs="Open Sans"/>
          <w:sz w:val="20"/>
          <w:szCs w:val="20"/>
        </w:rPr>
        <w:t>a</w:t>
      </w:r>
      <w:r w:rsidR="00F9031D" w:rsidRPr="00EC0276">
        <w:rPr>
          <w:rFonts w:ascii="Open Sans" w:eastAsia="Times New Roman" w:hAnsi="Open Sans" w:cs="Open Sans"/>
          <w:sz w:val="20"/>
          <w:szCs w:val="20"/>
        </w:rPr>
        <w:t xml:space="preserve">t 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>noon on Wednesday, November 2</w:t>
      </w:r>
      <w:r w:rsidR="00B75B54" w:rsidRPr="00EC0276">
        <w:rPr>
          <w:rFonts w:ascii="Open Sans" w:eastAsia="Times New Roman" w:hAnsi="Open Sans" w:cs="Open Sans"/>
          <w:sz w:val="20"/>
          <w:szCs w:val="20"/>
        </w:rPr>
        <w:t>3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>, 202</w:t>
      </w:r>
      <w:r w:rsidR="00B75B54" w:rsidRPr="00EC0276">
        <w:rPr>
          <w:rFonts w:ascii="Open Sans" w:eastAsia="Times New Roman" w:hAnsi="Open Sans" w:cs="Open Sans"/>
          <w:sz w:val="20"/>
          <w:szCs w:val="20"/>
        </w:rPr>
        <w:t>2</w:t>
      </w:r>
      <w:r w:rsidR="009A14EE" w:rsidRPr="00EC0276">
        <w:rPr>
          <w:rFonts w:ascii="Open Sans" w:eastAsia="Times New Roman" w:hAnsi="Open Sans" w:cs="Open Sans"/>
          <w:sz w:val="20"/>
          <w:szCs w:val="20"/>
        </w:rPr>
        <w:t>,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 xml:space="preserve"> through </w:t>
      </w:r>
      <w:r w:rsidR="00EC0276" w:rsidRPr="00EC0276">
        <w:rPr>
          <w:rFonts w:ascii="Open Sans" w:eastAsia="Times New Roman" w:hAnsi="Open Sans" w:cs="Open Sans"/>
          <w:sz w:val="20"/>
          <w:szCs w:val="20"/>
        </w:rPr>
        <w:t>6 a.m.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 xml:space="preserve"> on </w:t>
      </w:r>
      <w:r w:rsidR="00ED2978">
        <w:rPr>
          <w:rFonts w:ascii="Open Sans" w:eastAsia="Times New Roman" w:hAnsi="Open Sans" w:cs="Open Sans"/>
          <w:sz w:val="20"/>
          <w:szCs w:val="20"/>
        </w:rPr>
        <w:t>Monday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 xml:space="preserve">, November </w:t>
      </w:r>
      <w:r w:rsidR="003961EB" w:rsidRPr="00EC0276">
        <w:rPr>
          <w:rFonts w:ascii="Open Sans" w:eastAsia="Times New Roman" w:hAnsi="Open Sans" w:cs="Open Sans"/>
          <w:sz w:val="20"/>
          <w:szCs w:val="20"/>
        </w:rPr>
        <w:t>2</w:t>
      </w:r>
      <w:r w:rsidR="00EC0276" w:rsidRPr="00EC0276">
        <w:rPr>
          <w:rFonts w:ascii="Open Sans" w:eastAsia="Times New Roman" w:hAnsi="Open Sans" w:cs="Open Sans"/>
          <w:sz w:val="20"/>
          <w:szCs w:val="20"/>
        </w:rPr>
        <w:t>8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>, 202</w:t>
      </w:r>
      <w:r w:rsidR="00B75B54" w:rsidRPr="00EC0276">
        <w:rPr>
          <w:rFonts w:ascii="Open Sans" w:eastAsia="Times New Roman" w:hAnsi="Open Sans" w:cs="Open Sans"/>
          <w:sz w:val="20"/>
          <w:szCs w:val="20"/>
        </w:rPr>
        <w:t>2</w:t>
      </w:r>
      <w:r w:rsidR="00B16282" w:rsidRPr="00EC0276">
        <w:rPr>
          <w:rFonts w:ascii="Open Sans" w:eastAsia="Times New Roman" w:hAnsi="Open Sans" w:cs="Open Sans"/>
          <w:sz w:val="20"/>
          <w:szCs w:val="20"/>
        </w:rPr>
        <w:t>.</w:t>
      </w:r>
    </w:p>
    <w:p w14:paraId="6951A3D4" w14:textId="77777777" w:rsidR="00B16282" w:rsidRPr="00806FE6" w:rsidRDefault="00B16282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</w:p>
    <w:p w14:paraId="2FDC2F05" w14:textId="044FDAE4" w:rsidR="006C1721" w:rsidRPr="00806FE6" w:rsidRDefault="004F13AA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  <w:r w:rsidRPr="00806FE6">
        <w:rPr>
          <w:rFonts w:ascii="Open Sans" w:eastAsia="Times New Roman" w:hAnsi="Open Sans" w:cs="Open Sans"/>
          <w:sz w:val="20"/>
          <w:szCs w:val="20"/>
        </w:rPr>
        <w:t>“</w:t>
      </w:r>
      <w:r w:rsidR="00A2658C" w:rsidRPr="00806FE6">
        <w:rPr>
          <w:rFonts w:ascii="Open Sans" w:eastAsia="Times New Roman" w:hAnsi="Open Sans" w:cs="Open Sans"/>
          <w:sz w:val="20"/>
          <w:szCs w:val="20"/>
        </w:rPr>
        <w:t>Thanksgiving is typically the most traveled holiday of the year,</w:t>
      </w:r>
      <w:r w:rsidR="007C56CF" w:rsidRPr="00806FE6">
        <w:rPr>
          <w:rFonts w:ascii="Open Sans" w:eastAsia="Times New Roman" w:hAnsi="Open Sans" w:cs="Open Sans"/>
          <w:sz w:val="20"/>
          <w:szCs w:val="20"/>
        </w:rPr>
        <w:t xml:space="preserve">” said TDOT Commissioner </w:t>
      </w:r>
      <w:r w:rsidR="00B75B54">
        <w:rPr>
          <w:rFonts w:ascii="Open Sans" w:eastAsia="Times New Roman" w:hAnsi="Open Sans" w:cs="Open Sans"/>
          <w:sz w:val="20"/>
          <w:szCs w:val="20"/>
        </w:rPr>
        <w:t>Butch Eley</w:t>
      </w:r>
      <w:r w:rsidR="007C56CF" w:rsidRPr="00806FE6">
        <w:rPr>
          <w:rFonts w:ascii="Open Sans" w:eastAsia="Times New Roman" w:hAnsi="Open Sans" w:cs="Open Sans"/>
          <w:sz w:val="20"/>
          <w:szCs w:val="20"/>
        </w:rPr>
        <w:t>. “Halting road work during this time will prov</w:t>
      </w:r>
      <w:r w:rsidR="00F51F18" w:rsidRPr="00806FE6">
        <w:rPr>
          <w:rFonts w:ascii="Open Sans" w:eastAsia="Times New Roman" w:hAnsi="Open Sans" w:cs="Open Sans"/>
          <w:sz w:val="20"/>
          <w:szCs w:val="20"/>
        </w:rPr>
        <w:t>ide maximum capacity on our high</w:t>
      </w:r>
      <w:r w:rsidR="007C56CF" w:rsidRPr="00806FE6">
        <w:rPr>
          <w:rFonts w:ascii="Open Sans" w:eastAsia="Times New Roman" w:hAnsi="Open Sans" w:cs="Open Sans"/>
          <w:sz w:val="20"/>
          <w:szCs w:val="20"/>
        </w:rPr>
        <w:t>ways and help alleviate congestion, especially during the predicted peak trave</w:t>
      </w:r>
      <w:r w:rsidR="006C1721" w:rsidRPr="00806FE6">
        <w:rPr>
          <w:rFonts w:ascii="Open Sans" w:eastAsia="Times New Roman" w:hAnsi="Open Sans" w:cs="Open Sans"/>
          <w:sz w:val="20"/>
          <w:szCs w:val="20"/>
        </w:rPr>
        <w:t>l days of Wednesday and Sunday.</w:t>
      </w:r>
      <w:r w:rsidR="009F7839" w:rsidRPr="00806FE6">
        <w:rPr>
          <w:rFonts w:ascii="Open Sans" w:eastAsia="Times New Roman" w:hAnsi="Open Sans" w:cs="Open Sans"/>
          <w:sz w:val="20"/>
          <w:szCs w:val="20"/>
        </w:rPr>
        <w:t xml:space="preserve"> </w:t>
      </w:r>
      <w:r w:rsidR="006C1721" w:rsidRPr="00806FE6">
        <w:rPr>
          <w:rFonts w:ascii="Open Sans" w:eastAsia="Times New Roman" w:hAnsi="Open Sans" w:cs="Open Sans"/>
          <w:sz w:val="20"/>
          <w:szCs w:val="20"/>
        </w:rPr>
        <w:t>TDOT’s regional HELP Trucks will also be working throughout the holiday weekend to assist with incidents that may occur along the interstates.</w:t>
      </w:r>
      <w:r w:rsidR="00F51F18" w:rsidRPr="00806FE6">
        <w:rPr>
          <w:rFonts w:ascii="Open Sans" w:eastAsia="Times New Roman" w:hAnsi="Open Sans" w:cs="Open Sans"/>
          <w:sz w:val="20"/>
          <w:szCs w:val="20"/>
        </w:rPr>
        <w:t>”</w:t>
      </w:r>
    </w:p>
    <w:p w14:paraId="2D04A850" w14:textId="77777777" w:rsidR="00285DF9" w:rsidRPr="00806FE6" w:rsidRDefault="00285DF9" w:rsidP="00806FE6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</w:p>
    <w:p w14:paraId="26B9C235" w14:textId="0A391D7F" w:rsidR="00285DF9" w:rsidRPr="00806FE6" w:rsidRDefault="00285DF9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  <w:r w:rsidRPr="00806FE6">
        <w:rPr>
          <w:rFonts w:ascii="Open Sans" w:eastAsia="Times New Roman" w:hAnsi="Open Sans" w:cs="Open Sans"/>
          <w:sz w:val="20"/>
          <w:szCs w:val="20"/>
        </w:rPr>
        <w:t>While all lane closure activity will be stopped, workers may be on</w:t>
      </w:r>
      <w:r w:rsidR="009A14EE">
        <w:rPr>
          <w:rFonts w:ascii="Open Sans" w:eastAsia="Times New Roman" w:hAnsi="Open Sans" w:cs="Open Sans"/>
          <w:sz w:val="20"/>
          <w:szCs w:val="20"/>
        </w:rPr>
        <w:t>-</w:t>
      </w:r>
      <w:r w:rsidR="00EC6941" w:rsidRPr="00806FE6">
        <w:rPr>
          <w:rFonts w:ascii="Open Sans" w:eastAsia="Times New Roman" w:hAnsi="Open Sans" w:cs="Open Sans"/>
          <w:sz w:val="20"/>
          <w:szCs w:val="20"/>
        </w:rPr>
        <w:t>site in some construction zones. Long-term lane closures will also remain in place on some construction projects for motorists’ safety.</w:t>
      </w:r>
      <w:r w:rsidRPr="00806FE6">
        <w:rPr>
          <w:rFonts w:ascii="Open Sans" w:eastAsia="Times New Roman" w:hAnsi="Open Sans" w:cs="Open Sans"/>
          <w:sz w:val="20"/>
          <w:szCs w:val="20"/>
        </w:rPr>
        <w:t xml:space="preserve"> Motorists are reminded to drive safely and obey the posted speeds, especially in work zones. Drivers convicted of speeding in work zones where workers are present face a fine of up to $500, plus court fees and possibl</w:t>
      </w:r>
      <w:r w:rsidR="000064BE">
        <w:rPr>
          <w:rFonts w:ascii="Open Sans" w:eastAsia="Times New Roman" w:hAnsi="Open Sans" w:cs="Open Sans"/>
          <w:sz w:val="20"/>
          <w:szCs w:val="20"/>
        </w:rPr>
        <w:t>e</w:t>
      </w:r>
      <w:r w:rsidRPr="00806FE6">
        <w:rPr>
          <w:rFonts w:ascii="Open Sans" w:eastAsia="Times New Roman" w:hAnsi="Open Sans" w:cs="Open Sans"/>
          <w:sz w:val="20"/>
          <w:szCs w:val="20"/>
        </w:rPr>
        <w:t xml:space="preserve"> increased insurance premiums.  </w:t>
      </w:r>
    </w:p>
    <w:p w14:paraId="3F5C271F" w14:textId="77777777" w:rsidR="00285DF9" w:rsidRPr="00806FE6" w:rsidRDefault="00285DF9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sz w:val="20"/>
          <w:szCs w:val="20"/>
        </w:rPr>
      </w:pPr>
    </w:p>
    <w:p w14:paraId="7FCCB057" w14:textId="013400D3" w:rsidR="000064BE" w:rsidRPr="000064BE" w:rsidRDefault="000064BE" w:rsidP="00A2658C">
      <w:pPr>
        <w:widowControl/>
        <w:ind w:left="270" w:right="-630"/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</w:pPr>
      <w:r w:rsidRPr="000064B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AAA 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predicts i</w:t>
      </w:r>
      <w:r w:rsidRPr="000064BE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n Tennessee, 1.2 million will take a road trip; an increase of 12,000 people from last year’s holiday</w:t>
      </w:r>
      <w:r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and the busiest Thanksgiving since 2019.</w:t>
      </w:r>
    </w:p>
    <w:p w14:paraId="1CDD0F1F" w14:textId="77777777" w:rsidR="00A2658C" w:rsidRPr="00806FE6" w:rsidRDefault="00A2658C" w:rsidP="000064BE">
      <w:pPr>
        <w:widowControl/>
        <w:ind w:right="-630"/>
        <w:rPr>
          <w:rFonts w:ascii="Open Sans" w:eastAsia="Times New Roman" w:hAnsi="Open Sans" w:cs="Open Sans"/>
          <w:color w:val="000000"/>
          <w:sz w:val="20"/>
          <w:szCs w:val="20"/>
        </w:rPr>
      </w:pPr>
    </w:p>
    <w:p w14:paraId="370D01A6" w14:textId="608F17CB" w:rsidR="00487675" w:rsidRPr="00806FE6" w:rsidRDefault="009A14EE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bCs/>
          <w:color w:val="000000"/>
          <w:sz w:val="20"/>
          <w:szCs w:val="20"/>
        </w:rPr>
      </w:pP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>Get the latest construction activity and live streaming SmartWay traffic cameras from your desktop or mobile device</w:t>
      </w:r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 at </w:t>
      </w:r>
      <w:hyperlink r:id="rId10" w:history="1">
        <w:r w:rsidR="00487675" w:rsidRPr="00806FE6">
          <w:rPr>
            <w:rStyle w:val="Hyperlink"/>
            <w:rFonts w:ascii="Open Sans" w:eastAsia="Times New Roman" w:hAnsi="Open Sans" w:cs="Open Sans"/>
            <w:bCs/>
            <w:sz w:val="20"/>
            <w:szCs w:val="20"/>
          </w:rPr>
          <w:t>www.TNSmartWay.com/Traffic</w:t>
        </w:r>
      </w:hyperlink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. Travelers can also dial 511 from any landline or cellular phone for travel information or follow us on Twitter at </w:t>
      </w:r>
      <w:hyperlink r:id="rId11" w:history="1">
        <w:r w:rsidR="00487675" w:rsidRPr="00806FE6">
          <w:rPr>
            <w:rStyle w:val="Hyperlink"/>
            <w:rFonts w:ascii="Open Sans" w:eastAsia="Times New Roman" w:hAnsi="Open Sans" w:cs="Open Sans"/>
            <w:bCs/>
            <w:sz w:val="20"/>
            <w:szCs w:val="20"/>
          </w:rPr>
          <w:t>www.twitter.com/TN511</w:t>
        </w:r>
      </w:hyperlink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 for statewide travel. As always, drivers are reminded to use all motorist information tools wisely and </w:t>
      </w:r>
      <w:r w:rsidR="00487675" w:rsidRPr="00806FE6">
        <w:rPr>
          <w:rFonts w:ascii="Open Sans" w:eastAsia="Times New Roman" w:hAnsi="Open Sans" w:cs="Open Sans"/>
          <w:bCs/>
          <w:i/>
          <w:color w:val="000000"/>
          <w:sz w:val="20"/>
          <w:szCs w:val="20"/>
        </w:rPr>
        <w:t>Know Before You Go!</w:t>
      </w:r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 by checking travel conditions before leaving for </w:t>
      </w:r>
      <w:r w:rsidR="00B75B54">
        <w:rPr>
          <w:rFonts w:ascii="Open Sans" w:eastAsia="Times New Roman" w:hAnsi="Open Sans" w:cs="Open Sans"/>
          <w:bCs/>
          <w:color w:val="000000"/>
          <w:sz w:val="20"/>
          <w:szCs w:val="20"/>
        </w:rPr>
        <w:t>thei</w:t>
      </w:r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>r destination. Drivers should never tweet, text</w:t>
      </w:r>
      <w:r>
        <w:rPr>
          <w:rFonts w:ascii="Open Sans" w:eastAsia="Times New Roman" w:hAnsi="Open Sans" w:cs="Open Sans"/>
          <w:bCs/>
          <w:color w:val="000000"/>
          <w:sz w:val="20"/>
          <w:szCs w:val="20"/>
        </w:rPr>
        <w:t>,</w:t>
      </w:r>
      <w:r w:rsidR="00487675" w:rsidRPr="00806FE6">
        <w:rPr>
          <w:rFonts w:ascii="Open Sans" w:eastAsia="Times New Roman" w:hAnsi="Open Sans" w:cs="Open Sans"/>
          <w:bCs/>
          <w:color w:val="000000"/>
          <w:sz w:val="20"/>
          <w:szCs w:val="20"/>
        </w:rPr>
        <w:t xml:space="preserve"> or talk on a cell phone while behind the wheel.</w:t>
      </w:r>
    </w:p>
    <w:p w14:paraId="090509CF" w14:textId="77777777" w:rsidR="00487675" w:rsidRPr="009F7839" w:rsidRDefault="00487675" w:rsidP="009F7839">
      <w:pPr>
        <w:widowControl/>
        <w:autoSpaceDE w:val="0"/>
        <w:autoSpaceDN w:val="0"/>
        <w:adjustRightInd w:val="0"/>
        <w:ind w:left="270" w:right="-630"/>
        <w:rPr>
          <w:rFonts w:ascii="Open Sans" w:eastAsia="Times New Roman" w:hAnsi="Open Sans" w:cs="Open Sans"/>
          <w:bCs/>
          <w:color w:val="000000"/>
          <w:sz w:val="8"/>
          <w:szCs w:val="8"/>
        </w:rPr>
      </w:pPr>
    </w:p>
    <w:p w14:paraId="21560F23" w14:textId="77777777" w:rsidR="00487675" w:rsidRPr="009F7839" w:rsidRDefault="00487675" w:rsidP="00487675">
      <w:pPr>
        <w:widowControl/>
        <w:autoSpaceDE w:val="0"/>
        <w:autoSpaceDN w:val="0"/>
        <w:adjustRightInd w:val="0"/>
        <w:ind w:left="270" w:right="-540"/>
        <w:jc w:val="center"/>
        <w:rPr>
          <w:rFonts w:ascii="Open Sans" w:eastAsia="Times New Roman" w:hAnsi="Open Sans" w:cs="Open Sans"/>
          <w:bCs/>
          <w:color w:val="000000"/>
          <w:sz w:val="8"/>
          <w:szCs w:val="8"/>
        </w:rPr>
      </w:pPr>
    </w:p>
    <w:p w14:paraId="7D8F6962" w14:textId="77777777" w:rsidR="00487675" w:rsidRPr="009F7839" w:rsidRDefault="00487675" w:rsidP="00487675">
      <w:pPr>
        <w:widowControl/>
        <w:autoSpaceDE w:val="0"/>
        <w:autoSpaceDN w:val="0"/>
        <w:adjustRightInd w:val="0"/>
        <w:ind w:left="270" w:right="-540"/>
        <w:jc w:val="center"/>
        <w:rPr>
          <w:rFonts w:ascii="Open Sans" w:eastAsia="Times New Roman" w:hAnsi="Open Sans" w:cs="Open Sans"/>
          <w:bCs/>
          <w:color w:val="000000"/>
          <w:sz w:val="18"/>
          <w:szCs w:val="18"/>
        </w:rPr>
      </w:pPr>
      <w:r w:rsidRPr="009F7839">
        <w:rPr>
          <w:rFonts w:ascii="Open Sans" w:eastAsia="Times New Roman" w:hAnsi="Open Sans" w:cs="Open Sans"/>
          <w:bCs/>
          <w:color w:val="000000"/>
          <w:sz w:val="18"/>
          <w:szCs w:val="18"/>
        </w:rPr>
        <w:t>###</w:t>
      </w:r>
    </w:p>
    <w:sectPr w:rsidR="00487675" w:rsidRPr="009F7839" w:rsidSect="008B49E1">
      <w:type w:val="continuous"/>
      <w:pgSz w:w="12240" w:h="15840"/>
      <w:pgMar w:top="432" w:right="1530" w:bottom="432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45AD6" w14:textId="77777777" w:rsidR="000A5236" w:rsidRDefault="000A5236" w:rsidP="00151F37">
      <w:r>
        <w:separator/>
      </w:r>
    </w:p>
  </w:endnote>
  <w:endnote w:type="continuationSeparator" w:id="0">
    <w:p w14:paraId="492F010E" w14:textId="77777777" w:rsidR="000A5236" w:rsidRDefault="000A5236" w:rsidP="00151F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5FD9" w14:textId="77777777" w:rsidR="00A4455E" w:rsidRDefault="00A4455E" w:rsidP="00A4455E">
    <w:pPr>
      <w:spacing w:before="12"/>
      <w:rPr>
        <w:rFonts w:ascii="Open Sans" w:eastAsia="Open Sans" w:hAnsi="Open Sans" w:cs="Open Sans"/>
        <w:sz w:val="16"/>
        <w:szCs w:val="16"/>
      </w:rPr>
    </w:pPr>
  </w:p>
  <w:p w14:paraId="3F4FB6D0" w14:textId="77777777" w:rsidR="00A4455E" w:rsidRPr="00A4455E" w:rsidRDefault="00375113" w:rsidP="00A4455E">
    <w:pPr>
      <w:spacing w:line="20" w:lineRule="exact"/>
      <w:ind w:left="900"/>
      <w:rPr>
        <w:rFonts w:ascii="Open Sans" w:eastAsia="Open Sans" w:hAnsi="Open Sans" w:cs="Open Sans"/>
        <w:sz w:val="2"/>
        <w:szCs w:val="2"/>
      </w:rPr>
    </w:pPr>
    <w:r>
      <w:rPr>
        <w:rFonts w:ascii="Open Sans" w:eastAsia="Open Sans" w:hAnsi="Open Sans" w:cs="Open Sans"/>
        <w:noProof/>
        <w:sz w:val="2"/>
        <w:szCs w:val="2"/>
      </w:rPr>
      <mc:AlternateContent>
        <mc:Choice Requires="wpg">
          <w:drawing>
            <wp:inline distT="0" distB="0" distL="0" distR="0" wp14:anchorId="2FBDA0C7" wp14:editId="18CDCCA9">
              <wp:extent cx="5660390" cy="1270"/>
              <wp:effectExtent l="9525" t="9525" r="6985" b="8255"/>
              <wp:docPr id="1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660390" cy="1270"/>
                        <a:chOff x="5" y="5"/>
                        <a:chExt cx="8881" cy="2"/>
                      </a:xfrm>
                    </wpg:grpSpPr>
                    <wpg:grpSp>
                      <wpg:cNvPr id="3" name="Group 8"/>
                      <wpg:cNvGrpSpPr>
                        <a:grpSpLocks/>
                      </wpg:cNvGrpSpPr>
                      <wpg:grpSpPr bwMode="auto">
                        <a:xfrm>
                          <a:off x="5" y="5"/>
                          <a:ext cx="8881" cy="2"/>
                          <a:chOff x="5" y="5"/>
                          <a:chExt cx="8881" cy="2"/>
                        </a:xfrm>
                      </wpg:grpSpPr>
                      <wps:wsp>
                        <wps:cNvPr id="4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81" cy="2"/>
                          </a:xfrm>
                          <a:custGeom>
                            <a:avLst/>
                            <a:gdLst>
                              <a:gd name="T0" fmla="+- 0 5 5"/>
                              <a:gd name="T1" fmla="*/ T0 w 8841"/>
                              <a:gd name="T2" fmla="+- 0 8846 5"/>
                              <a:gd name="T3" fmla="*/ T2 w 884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41">
                                <a:moveTo>
                                  <a:pt x="0" y="0"/>
                                </a:moveTo>
                                <a:lnTo>
                                  <a:pt x="8841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D9003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</wp:inline>
          </w:drawing>
        </mc:Choice>
        <mc:Fallback>
          <w:pict>
            <v:group w14:anchorId="54ED2820" id="Group 7" o:spid="_x0000_s1026" style="width:445.7pt;height:.1pt;mso-position-horizontal-relative:char;mso-position-vertical-relative:line" coordorigin="5,5" coordsize="8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">
              <v:group id="Group 8" o:spid="_x0000_s1027" style="position:absolute;left:5;top:5;width:8881;height:2" coordorigin="5,5" coordsize="8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shape id="Freeform 9" o:spid="_x0000_s1028" style="position:absolute;left:5;top:5;width:8881;height:2;visibility:visible;mso-wrap-style:square;v-text-anchor:top" coordsize="88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" path="m,l8841,e" filled="f" strokecolor="#d90030" strokeweight=".5pt">
                  <v:path arrowok="t" o:connecttype="custom" o:connectlocs="0,0;8881,0" o:connectangles="0,0"/>
                </v:shape>
              </v:group>
              <w10:anchorlock/>
            </v:group>
          </w:pict>
        </mc:Fallback>
      </mc:AlternateContent>
    </w:r>
  </w:p>
  <w:sdt>
    <w:sdtPr>
      <w:rPr>
        <w:rFonts w:ascii="Open Sans" w:eastAsia="Open Sans" w:hAnsi="Open Sans" w:cs="Open Sans"/>
        <w:color w:val="7E7578"/>
        <w:sz w:val="18"/>
        <w:szCs w:val="18"/>
      </w:rPr>
      <w:id w:val="1292249252"/>
      <w:placeholder>
        <w:docPart w:val="5D2B2775A5B441AB83D5CAE916CEFF2A"/>
      </w:placeholder>
    </w:sdtPr>
    <w:sdtEndPr/>
    <w:sdtContent>
      <w:p w14:paraId="70251F21" w14:textId="77777777" w:rsidR="00A4455E" w:rsidRPr="004313EE" w:rsidRDefault="004B573D" w:rsidP="00EF1635">
        <w:pPr>
          <w:tabs>
            <w:tab w:val="left" w:pos="7920"/>
            <w:tab w:val="left" w:pos="8190"/>
            <w:tab w:val="left" w:pos="9450"/>
          </w:tabs>
          <w:spacing w:before="59" w:line="216" w:lineRule="exact"/>
          <w:ind w:left="900" w:right="857"/>
          <w:rPr>
            <w:rFonts w:ascii="Open Sans" w:eastAsia="Open Sans" w:hAnsi="Open Sans" w:cs="Open Sans"/>
            <w:color w:val="7E7578"/>
            <w:sz w:val="18"/>
            <w:szCs w:val="18"/>
          </w:rPr>
        </w:pPr>
        <w:r>
          <w:rPr>
            <w:rFonts w:ascii="Open Sans" w:eastAsia="Open Sans" w:hAnsi="Open Sans" w:cs="Open Sans"/>
            <w:color w:val="7E7578"/>
            <w:sz w:val="18"/>
            <w:szCs w:val="18"/>
          </w:rPr>
          <w:t>Community Relations Division</w:t>
        </w:r>
        <w:r w:rsidR="00A4455E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 w:rsidR="00EF1635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505 Deaderick St., Suite </w:t>
        </w:r>
        <w:r>
          <w:rPr>
            <w:rFonts w:ascii="Open Sans" w:eastAsia="Open Sans" w:hAnsi="Open Sans" w:cs="Open Sans"/>
            <w:color w:val="7E7578"/>
            <w:sz w:val="18"/>
            <w:szCs w:val="18"/>
          </w:rPr>
          <w:t>7</w:t>
        </w:r>
        <w:r w:rsidR="00EF1635">
          <w:rPr>
            <w:rFonts w:ascii="Open Sans" w:eastAsia="Open Sans" w:hAnsi="Open Sans" w:cs="Open Sans"/>
            <w:color w:val="7E7578"/>
            <w:sz w:val="18"/>
            <w:szCs w:val="18"/>
          </w:rPr>
          <w:t>00</w:t>
        </w:r>
        <w:r w:rsidR="00A4455E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 w:rsidR="00C958B5">
          <w:rPr>
            <w:rFonts w:ascii="Open Sans" w:eastAsia="Open Sans" w:hAnsi="Open Sans" w:cs="Open Sans"/>
            <w:color w:val="7E7578"/>
            <w:sz w:val="18"/>
            <w:szCs w:val="18"/>
          </w:rPr>
          <w:t>Nashville</w:t>
        </w:r>
        <w:r w:rsidR="00A4455E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, </w:t>
        </w:r>
        <w:r w:rsidR="00C958B5">
          <w:rPr>
            <w:rFonts w:ascii="Open Sans" w:eastAsia="Open Sans" w:hAnsi="Open Sans" w:cs="Open Sans"/>
            <w:color w:val="7E7578"/>
            <w:sz w:val="18"/>
            <w:szCs w:val="18"/>
          </w:rPr>
          <w:t>Tennessee</w:t>
        </w:r>
        <w:r w:rsidR="00A4455E"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</w:t>
        </w:r>
        <w:r w:rsidR="00C958B5">
          <w:rPr>
            <w:rFonts w:ascii="Open Sans" w:eastAsia="Open Sans" w:hAnsi="Open Sans" w:cs="Open Sans"/>
            <w:color w:val="7E7578"/>
            <w:sz w:val="18"/>
            <w:szCs w:val="18"/>
          </w:rPr>
          <w:t>37243</w:t>
        </w:r>
      </w:p>
      <w:p w14:paraId="5B283677" w14:textId="674A3DC0" w:rsidR="00151F37" w:rsidRPr="00A4455E" w:rsidRDefault="00A4455E" w:rsidP="00A4455E">
        <w:pPr>
          <w:spacing w:before="1"/>
          <w:ind w:left="900"/>
          <w:rPr>
            <w:rFonts w:ascii="Open Sans" w:eastAsia="Open Sans" w:hAnsi="Open Sans" w:cs="Open Sans"/>
            <w:sz w:val="12"/>
            <w:szCs w:val="12"/>
          </w:rPr>
        </w:pP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>Tel: 615-</w:t>
        </w:r>
        <w:r w:rsidR="003961EB">
          <w:rPr>
            <w:rFonts w:ascii="Open Sans" w:eastAsia="Open Sans" w:hAnsi="Open Sans" w:cs="Open Sans"/>
            <w:color w:val="7E7578"/>
            <w:sz w:val="18"/>
            <w:szCs w:val="18"/>
          </w:rPr>
          <w:t>741-1665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 w:rsidR="005A38E8">
          <w:rPr>
            <w:rFonts w:ascii="Open Sans" w:eastAsia="Open Sans" w:hAnsi="Open Sans" w:cs="Open Sans"/>
            <w:color w:val="7E7578"/>
            <w:sz w:val="18"/>
            <w:szCs w:val="18"/>
          </w:rPr>
          <w:t>Cell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>: 615-</w:t>
        </w:r>
        <w:r w:rsidR="003961EB">
          <w:rPr>
            <w:rFonts w:ascii="Open Sans" w:eastAsia="Open Sans" w:hAnsi="Open Sans" w:cs="Open Sans"/>
            <w:color w:val="7E7578"/>
            <w:sz w:val="18"/>
            <w:szCs w:val="18"/>
          </w:rPr>
          <w:t>210-4485</w:t>
        </w:r>
        <w:r w:rsidRPr="004313EE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 • </w:t>
        </w:r>
        <w:r w:rsidR="005A38E8">
          <w:rPr>
            <w:rFonts w:ascii="Open Sans" w:eastAsia="Open Sans" w:hAnsi="Open Sans" w:cs="Open Sans"/>
            <w:color w:val="7E7578"/>
            <w:sz w:val="18"/>
            <w:szCs w:val="18"/>
          </w:rPr>
          <w:t xml:space="preserve">Email: </w:t>
        </w:r>
        <w:hyperlink r:id="rId1" w:history="1">
          <w:r w:rsidR="003961EB" w:rsidRPr="002C6184">
            <w:rPr>
              <w:rStyle w:val="Hyperlink"/>
            </w:rPr>
            <w:t>beth.emmons@tn.gov</w:t>
          </w:r>
        </w:hyperlink>
        <w:r w:rsidR="003961EB">
          <w:rPr>
            <w:rStyle w:val="Hyperlink"/>
          </w:rPr>
          <w:t xml:space="preserve"> </w:t>
        </w:r>
        <w:r w:rsidR="008B49E1"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AD33C" w14:textId="77777777" w:rsidR="000A5236" w:rsidRDefault="000A5236" w:rsidP="00151F37">
      <w:r>
        <w:separator/>
      </w:r>
    </w:p>
  </w:footnote>
  <w:footnote w:type="continuationSeparator" w:id="0">
    <w:p w14:paraId="3D22C8A8" w14:textId="77777777" w:rsidR="000A5236" w:rsidRDefault="000A5236" w:rsidP="00151F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7EEDA" w14:textId="77777777" w:rsidR="00151F37" w:rsidRPr="00BD38A4" w:rsidRDefault="0022020B" w:rsidP="00487675">
    <w:pPr>
      <w:pStyle w:val="Header"/>
      <w:tabs>
        <w:tab w:val="left" w:pos="2790"/>
        <w:tab w:val="left" w:pos="3420"/>
      </w:tabs>
      <w:ind w:left="180" w:right="-223"/>
    </w:pPr>
    <w:r>
      <w:rPr>
        <w:noProof/>
      </w:rPr>
      <w:drawing>
        <wp:inline distT="0" distB="0" distL="0" distR="0" wp14:anchorId="62F8E101" wp14:editId="00DCBFFB">
          <wp:extent cx="1692322" cy="504967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N-TDOT-ColorPMS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054" b="17944"/>
                  <a:stretch/>
                </pic:blipFill>
                <pic:spPr bwMode="auto">
                  <a:xfrm>
                    <a:off x="0" y="0"/>
                    <a:ext cx="1691640" cy="50476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882D618" w14:textId="77777777" w:rsidR="00151F37" w:rsidRDefault="00151F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B80756"/>
    <w:multiLevelType w:val="hybridMultilevel"/>
    <w:tmpl w:val="068C8326"/>
    <w:lvl w:ilvl="0" w:tplc="04090001">
      <w:start w:val="1"/>
      <w:numFmt w:val="bullet"/>
      <w:lvlText w:val=""/>
      <w:lvlJc w:val="left"/>
      <w:pPr>
        <w:ind w:left="111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10593" fill="f" fillcolor="white" strokecolor="#d90030">
      <v:fill color="white" on="f"/>
      <v:stroke color="#d90030" weight=".5pt"/>
      <o:colormru v:ext="edit" colors="#d8292f"/>
    </o:shapedefaults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0MjExMbAwMTA1tDRV0lEKTi0uzszPAykwNKgFAFH1m3gtAAAA"/>
  </w:docVars>
  <w:rsids>
    <w:rsidRoot w:val="00853662"/>
    <w:rsid w:val="000064BE"/>
    <w:rsid w:val="000114EF"/>
    <w:rsid w:val="00015171"/>
    <w:rsid w:val="00016CF2"/>
    <w:rsid w:val="00066CD1"/>
    <w:rsid w:val="000A3D2A"/>
    <w:rsid w:val="000A5236"/>
    <w:rsid w:val="000C54EB"/>
    <w:rsid w:val="000F130B"/>
    <w:rsid w:val="000F4AD3"/>
    <w:rsid w:val="001060C6"/>
    <w:rsid w:val="0011178C"/>
    <w:rsid w:val="00151F37"/>
    <w:rsid w:val="00181CEE"/>
    <w:rsid w:val="001900C2"/>
    <w:rsid w:val="001A0F61"/>
    <w:rsid w:val="001A3219"/>
    <w:rsid w:val="001F6ED2"/>
    <w:rsid w:val="00206541"/>
    <w:rsid w:val="0022020B"/>
    <w:rsid w:val="0022178A"/>
    <w:rsid w:val="00235B07"/>
    <w:rsid w:val="00264D34"/>
    <w:rsid w:val="00285DF9"/>
    <w:rsid w:val="002922BA"/>
    <w:rsid w:val="00296BEB"/>
    <w:rsid w:val="002C78F8"/>
    <w:rsid w:val="002D0DE0"/>
    <w:rsid w:val="002F0C5F"/>
    <w:rsid w:val="003036C8"/>
    <w:rsid w:val="0032351B"/>
    <w:rsid w:val="0035340C"/>
    <w:rsid w:val="00373DD5"/>
    <w:rsid w:val="00375113"/>
    <w:rsid w:val="003961EB"/>
    <w:rsid w:val="003A6069"/>
    <w:rsid w:val="003B2F8A"/>
    <w:rsid w:val="003C0D05"/>
    <w:rsid w:val="003C425C"/>
    <w:rsid w:val="003F326E"/>
    <w:rsid w:val="003F57F8"/>
    <w:rsid w:val="00403F10"/>
    <w:rsid w:val="00416AAC"/>
    <w:rsid w:val="00473FE4"/>
    <w:rsid w:val="00480311"/>
    <w:rsid w:val="00487675"/>
    <w:rsid w:val="004A0057"/>
    <w:rsid w:val="004B351A"/>
    <w:rsid w:val="004B573D"/>
    <w:rsid w:val="004C7217"/>
    <w:rsid w:val="004C73A9"/>
    <w:rsid w:val="004F13AA"/>
    <w:rsid w:val="004F3CA3"/>
    <w:rsid w:val="00501F82"/>
    <w:rsid w:val="00510955"/>
    <w:rsid w:val="00513EDC"/>
    <w:rsid w:val="00517F4F"/>
    <w:rsid w:val="00550425"/>
    <w:rsid w:val="00552C96"/>
    <w:rsid w:val="00554BF6"/>
    <w:rsid w:val="005559D6"/>
    <w:rsid w:val="005916B5"/>
    <w:rsid w:val="0059244F"/>
    <w:rsid w:val="005A38E8"/>
    <w:rsid w:val="005B766F"/>
    <w:rsid w:val="005C5782"/>
    <w:rsid w:val="005F0D99"/>
    <w:rsid w:val="005F30AD"/>
    <w:rsid w:val="00667A22"/>
    <w:rsid w:val="00671D92"/>
    <w:rsid w:val="00675BF5"/>
    <w:rsid w:val="0068747E"/>
    <w:rsid w:val="006A1527"/>
    <w:rsid w:val="006A6AB9"/>
    <w:rsid w:val="006C1721"/>
    <w:rsid w:val="006C2C26"/>
    <w:rsid w:val="006E5E5E"/>
    <w:rsid w:val="006F56DD"/>
    <w:rsid w:val="00707C41"/>
    <w:rsid w:val="00712F08"/>
    <w:rsid w:val="00723099"/>
    <w:rsid w:val="0072491E"/>
    <w:rsid w:val="0073199E"/>
    <w:rsid w:val="00744637"/>
    <w:rsid w:val="0075014A"/>
    <w:rsid w:val="007A38F1"/>
    <w:rsid w:val="007B0003"/>
    <w:rsid w:val="007C56CF"/>
    <w:rsid w:val="007D577F"/>
    <w:rsid w:val="007E7693"/>
    <w:rsid w:val="00806FE6"/>
    <w:rsid w:val="00820156"/>
    <w:rsid w:val="00820F83"/>
    <w:rsid w:val="00835C25"/>
    <w:rsid w:val="00853662"/>
    <w:rsid w:val="008635DF"/>
    <w:rsid w:val="00875724"/>
    <w:rsid w:val="00877A69"/>
    <w:rsid w:val="008B141E"/>
    <w:rsid w:val="008B2242"/>
    <w:rsid w:val="008B49E1"/>
    <w:rsid w:val="008F0B2E"/>
    <w:rsid w:val="008F57B7"/>
    <w:rsid w:val="009103CF"/>
    <w:rsid w:val="00924153"/>
    <w:rsid w:val="009513CD"/>
    <w:rsid w:val="009800A3"/>
    <w:rsid w:val="009858CE"/>
    <w:rsid w:val="009A14EE"/>
    <w:rsid w:val="009B44B1"/>
    <w:rsid w:val="009C5F9E"/>
    <w:rsid w:val="009F7839"/>
    <w:rsid w:val="00A2658C"/>
    <w:rsid w:val="00A4455E"/>
    <w:rsid w:val="00A46B33"/>
    <w:rsid w:val="00A90E7D"/>
    <w:rsid w:val="00A92ADA"/>
    <w:rsid w:val="00AA4624"/>
    <w:rsid w:val="00AE5C03"/>
    <w:rsid w:val="00AF1351"/>
    <w:rsid w:val="00B16282"/>
    <w:rsid w:val="00B32E98"/>
    <w:rsid w:val="00B37C31"/>
    <w:rsid w:val="00B563C5"/>
    <w:rsid w:val="00B63F11"/>
    <w:rsid w:val="00B75B54"/>
    <w:rsid w:val="00B87FB7"/>
    <w:rsid w:val="00B906DE"/>
    <w:rsid w:val="00BD38A4"/>
    <w:rsid w:val="00C06BFF"/>
    <w:rsid w:val="00C33512"/>
    <w:rsid w:val="00C53353"/>
    <w:rsid w:val="00C53CEF"/>
    <w:rsid w:val="00C609C7"/>
    <w:rsid w:val="00C62C61"/>
    <w:rsid w:val="00C736A2"/>
    <w:rsid w:val="00C958B5"/>
    <w:rsid w:val="00D72469"/>
    <w:rsid w:val="00D7615A"/>
    <w:rsid w:val="00D8480A"/>
    <w:rsid w:val="00D8682A"/>
    <w:rsid w:val="00DA4894"/>
    <w:rsid w:val="00DF6F58"/>
    <w:rsid w:val="00E1571E"/>
    <w:rsid w:val="00E91D2F"/>
    <w:rsid w:val="00EC0276"/>
    <w:rsid w:val="00EC138C"/>
    <w:rsid w:val="00EC6941"/>
    <w:rsid w:val="00ED2978"/>
    <w:rsid w:val="00EF1635"/>
    <w:rsid w:val="00EF6C90"/>
    <w:rsid w:val="00F14944"/>
    <w:rsid w:val="00F207BC"/>
    <w:rsid w:val="00F25FE7"/>
    <w:rsid w:val="00F51F18"/>
    <w:rsid w:val="00F717FF"/>
    <w:rsid w:val="00F83FA2"/>
    <w:rsid w:val="00F9031D"/>
    <w:rsid w:val="00F9150F"/>
    <w:rsid w:val="00FD1983"/>
    <w:rsid w:val="00FD7C24"/>
    <w:rsid w:val="00FE2D37"/>
    <w:rsid w:val="00FF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 fill="f" fillcolor="white" strokecolor="#d90030">
      <v:fill color="white" on="f"/>
      <v:stroke color="#d90030" weight=".5pt"/>
      <o:colormru v:ext="edit" colors="#d8292f"/>
    </o:shapedefaults>
    <o:shapelayout v:ext="edit">
      <o:idmap v:ext="edit" data="1"/>
    </o:shapelayout>
  </w:shapeDefaults>
  <w:decimalSymbol w:val="."/>
  <w:listSeparator w:val=","/>
  <w14:docId w14:val="3C230EF4"/>
  <w15:docId w15:val="{A8C3A31E-CD1A-4F60-A423-4B4EEC024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536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853662"/>
    <w:pPr>
      <w:ind w:left="124" w:firstLine="270"/>
    </w:pPr>
    <w:rPr>
      <w:rFonts w:ascii="Open Sans" w:eastAsia="Open Sans" w:hAnsi="Open Sans"/>
      <w:sz w:val="20"/>
      <w:szCs w:val="20"/>
    </w:rPr>
  </w:style>
  <w:style w:type="paragraph" w:styleId="ListParagraph">
    <w:name w:val="List Paragraph"/>
    <w:basedOn w:val="Normal"/>
    <w:uiPriority w:val="1"/>
    <w:qFormat/>
    <w:rsid w:val="00853662"/>
  </w:style>
  <w:style w:type="paragraph" w:customStyle="1" w:styleId="TableParagraph">
    <w:name w:val="Table Paragraph"/>
    <w:basedOn w:val="Normal"/>
    <w:uiPriority w:val="1"/>
    <w:qFormat/>
    <w:rsid w:val="00853662"/>
  </w:style>
  <w:style w:type="paragraph" w:styleId="Header">
    <w:name w:val="header"/>
    <w:basedOn w:val="Normal"/>
    <w:link w:val="Head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1F37"/>
  </w:style>
  <w:style w:type="paragraph" w:styleId="Footer">
    <w:name w:val="footer"/>
    <w:basedOn w:val="Normal"/>
    <w:link w:val="FooterChar"/>
    <w:uiPriority w:val="99"/>
    <w:unhideWhenUsed/>
    <w:rsid w:val="00151F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1F37"/>
  </w:style>
  <w:style w:type="paragraph" w:styleId="BalloonText">
    <w:name w:val="Balloon Text"/>
    <w:basedOn w:val="Normal"/>
    <w:link w:val="BalloonTextChar"/>
    <w:uiPriority w:val="99"/>
    <w:semiHidden/>
    <w:unhideWhenUsed/>
    <w:rsid w:val="00151F3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F3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51F37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B44B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61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79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witter.com/TN51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TNSmartWay.com/Traffic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th.emmons@tn.go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C0B96-2647-4182-97AB-9EE71B919434}"/>
      </w:docPartPr>
      <w:docPartBody>
        <w:p w:rsidR="009D6095" w:rsidRDefault="00176E22">
          <w:r w:rsidRPr="00191B55">
            <w:rPr>
              <w:rStyle w:val="PlaceholderText"/>
            </w:rPr>
            <w:t>Click here to enter text.</w:t>
          </w:r>
        </w:p>
      </w:docPartBody>
    </w:docPart>
    <w:docPart>
      <w:docPartPr>
        <w:name w:val="5D2B2775A5B441AB83D5CAE916CEFF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957344-C4C3-42ED-873C-AA0B116E9A72}"/>
      </w:docPartPr>
      <w:docPartBody>
        <w:p w:rsidR="002C066A" w:rsidRDefault="009D6095" w:rsidP="009D6095">
          <w:pPr>
            <w:pStyle w:val="5D2B2775A5B441AB83D5CAE916CEFF2A"/>
          </w:pPr>
          <w:r w:rsidRPr="00191B55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mianSlab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6E22"/>
    <w:rsid w:val="0017658E"/>
    <w:rsid w:val="00176E22"/>
    <w:rsid w:val="002C066A"/>
    <w:rsid w:val="002E0436"/>
    <w:rsid w:val="009D6095"/>
    <w:rsid w:val="00B86010"/>
    <w:rsid w:val="00B94F4E"/>
    <w:rsid w:val="00C104D2"/>
    <w:rsid w:val="00C95B08"/>
    <w:rsid w:val="00E6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6E22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6095"/>
    <w:rPr>
      <w:color w:val="808080"/>
    </w:rPr>
  </w:style>
  <w:style w:type="paragraph" w:customStyle="1" w:styleId="5D2B2775A5B441AB83D5CAE916CEFF2A">
    <w:name w:val="5D2B2775A5B441AB83D5CAE916CEFF2A"/>
    <w:rsid w:val="009D609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N.gov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EFFCDC-61BF-483D-8A2E-C8BAC8474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Press Release3</vt:lpstr>
    </vt:vector>
  </TitlesOfParts>
  <Company>State of Tennessee: Finance &amp; Administration</Company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Press Release3</dc:title>
  <dc:creator>Amanda Brown</dc:creator>
  <cp:lastModifiedBy>Beth Emmons</cp:lastModifiedBy>
  <cp:revision>21</cp:revision>
  <cp:lastPrinted>2015-04-20T20:24:00Z</cp:lastPrinted>
  <dcterms:created xsi:type="dcterms:W3CDTF">2020-10-19T17:10:00Z</dcterms:created>
  <dcterms:modified xsi:type="dcterms:W3CDTF">2022-11-16T11:13:00Z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2015-04-13T00:00:00Z</vt:filetime>
  </property>
  <property fmtid="{D5CDD505-2E9C-101B-9397-08002B2CF9AE}" pid="3" name="Creator">
    <vt:lpwstr>Adobe Illustrator CS6 (Macintosh)</vt:lpwstr>
  </property>
  <property fmtid="{D5CDD505-2E9C-101B-9397-08002B2CF9AE}" pid="4" name="LastSaved">
    <vt:filetime>2015-04-15T00:00:00Z</vt:filetime>
  </property>
</Properties>
</file>