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4C9C7F" w14:textId="77777777" w:rsidR="00592A4A" w:rsidRDefault="00000000">
      <w:pPr>
        <w:pBdr>
          <w:top w:val="nil"/>
          <w:left w:val="nil"/>
          <w:bottom w:val="nil"/>
          <w:right w:val="nil"/>
          <w:between w:val="nil"/>
        </w:pBdr>
      </w:pPr>
      <w:r>
        <w:rPr>
          <w:noProof/>
        </w:rPr>
        <w:drawing>
          <wp:inline distT="114300" distB="114300" distL="114300" distR="114300" wp14:anchorId="77E866EC" wp14:editId="29C15935">
            <wp:extent cx="5943600" cy="685800"/>
            <wp:effectExtent l="0" t="0" r="0" b="0"/>
            <wp:docPr id="1" name="image1.jpg" descr="GW_Middle_TN_Logo_Print_CMYK-CF.jpg"/>
            <wp:cNvGraphicFramePr/>
            <a:graphic xmlns:a="http://schemas.openxmlformats.org/drawingml/2006/main">
              <a:graphicData uri="http://schemas.openxmlformats.org/drawingml/2006/picture">
                <pic:pic xmlns:pic="http://schemas.openxmlformats.org/drawingml/2006/picture">
                  <pic:nvPicPr>
                    <pic:cNvPr id="0" name="image1.jpg" descr="GW_Middle_TN_Logo_Print_CMYK-CF.jpg"/>
                    <pic:cNvPicPr preferRelativeResize="0"/>
                  </pic:nvPicPr>
                  <pic:blipFill>
                    <a:blip r:embed="rId7"/>
                    <a:srcRect/>
                    <a:stretch>
                      <a:fillRect/>
                    </a:stretch>
                  </pic:blipFill>
                  <pic:spPr>
                    <a:xfrm>
                      <a:off x="0" y="0"/>
                      <a:ext cx="5943600" cy="685800"/>
                    </a:xfrm>
                    <a:prstGeom prst="rect">
                      <a:avLst/>
                    </a:prstGeom>
                    <a:ln/>
                  </pic:spPr>
                </pic:pic>
              </a:graphicData>
            </a:graphic>
          </wp:inline>
        </w:drawing>
      </w:r>
    </w:p>
    <w:p w14:paraId="211C728E" w14:textId="77777777" w:rsidR="00592A4A" w:rsidRDefault="00000000">
      <w:pPr>
        <w:pBdr>
          <w:top w:val="nil"/>
          <w:left w:val="nil"/>
          <w:bottom w:val="nil"/>
          <w:right w:val="nil"/>
          <w:between w:val="nil"/>
        </w:pBdr>
        <w:rPr>
          <w:rFonts w:ascii="Garamond" w:eastAsia="Garamond" w:hAnsi="Garamond" w:cs="Garamond"/>
          <w:sz w:val="22"/>
          <w:szCs w:val="22"/>
        </w:rPr>
      </w:pPr>
      <w:r>
        <w:rPr>
          <w:rFonts w:ascii="Garamond" w:eastAsia="Garamond" w:hAnsi="Garamond" w:cs="Garamond"/>
          <w:b/>
          <w:sz w:val="22"/>
          <w:szCs w:val="22"/>
        </w:rPr>
        <w:t>Contact</w:t>
      </w:r>
      <w:r>
        <w:rPr>
          <w:rFonts w:ascii="Garamond" w:eastAsia="Garamond" w:hAnsi="Garamond" w:cs="Garamond"/>
          <w:sz w:val="22"/>
          <w:szCs w:val="22"/>
        </w:rPr>
        <w:t>: Chris Fletcher</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w:t>
      </w:r>
      <w:r>
        <w:rPr>
          <w:rFonts w:ascii="Helvetica Neue" w:eastAsia="Helvetica Neue" w:hAnsi="Helvetica Neue" w:cs="Helvetica Neue"/>
          <w:b/>
          <w:sz w:val="32"/>
          <w:szCs w:val="32"/>
        </w:rPr>
        <w:t>News Release</w:t>
      </w:r>
    </w:p>
    <w:p w14:paraId="5B6370D3" w14:textId="77777777" w:rsidR="00592A4A" w:rsidRDefault="00000000">
      <w:pPr>
        <w:pBdr>
          <w:top w:val="nil"/>
          <w:left w:val="nil"/>
          <w:bottom w:val="nil"/>
          <w:right w:val="nil"/>
          <w:between w:val="nil"/>
        </w:pBdr>
        <w:rPr>
          <w:rFonts w:ascii="Garamond" w:eastAsia="Garamond" w:hAnsi="Garamond" w:cs="Garamond"/>
          <w:sz w:val="22"/>
          <w:szCs w:val="22"/>
          <w:highlight w:val="white"/>
        </w:rPr>
      </w:pPr>
      <w:r>
        <w:rPr>
          <w:rFonts w:ascii="Garamond" w:eastAsia="Garamond" w:hAnsi="Garamond" w:cs="Garamond"/>
          <w:sz w:val="22"/>
          <w:szCs w:val="22"/>
        </w:rPr>
        <w:t xml:space="preserve">P: (615) 346-1232 </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 xml:space="preserve">    </w:t>
      </w:r>
      <w:r>
        <w:rPr>
          <w:rFonts w:ascii="Garamond" w:eastAsia="Garamond" w:hAnsi="Garamond" w:cs="Garamond"/>
          <w:sz w:val="22"/>
          <w:szCs w:val="22"/>
          <w:highlight w:val="white"/>
        </w:rPr>
        <w:t xml:space="preserve"> Dec 13, 2022</w:t>
      </w:r>
    </w:p>
    <w:p w14:paraId="10EC342F" w14:textId="77777777" w:rsidR="00592A4A" w:rsidRDefault="00000000">
      <w:pPr>
        <w:pBdr>
          <w:top w:val="nil"/>
          <w:left w:val="nil"/>
          <w:bottom w:val="nil"/>
          <w:right w:val="nil"/>
          <w:between w:val="nil"/>
        </w:pBdr>
        <w:rPr>
          <w:rFonts w:ascii="Garamond" w:eastAsia="Garamond" w:hAnsi="Garamond" w:cs="Garamond"/>
          <w:sz w:val="22"/>
          <w:szCs w:val="22"/>
        </w:rPr>
      </w:pPr>
      <w:r>
        <w:rPr>
          <w:rFonts w:ascii="Garamond" w:eastAsia="Garamond" w:hAnsi="Garamond" w:cs="Garamond"/>
          <w:sz w:val="22"/>
          <w:szCs w:val="22"/>
        </w:rPr>
        <w:t>C: (615) 332-5911 24/7</w:t>
      </w:r>
    </w:p>
    <w:p w14:paraId="509AA745" w14:textId="77777777" w:rsidR="00592A4A" w:rsidRDefault="00000000">
      <w:pPr>
        <w:pBdr>
          <w:top w:val="nil"/>
          <w:left w:val="nil"/>
          <w:bottom w:val="nil"/>
          <w:right w:val="nil"/>
          <w:between w:val="nil"/>
        </w:pBdr>
        <w:rPr>
          <w:rFonts w:ascii="Garamond" w:eastAsia="Garamond" w:hAnsi="Garamond" w:cs="Garamond"/>
          <w:color w:val="0000FF"/>
          <w:sz w:val="22"/>
          <w:szCs w:val="22"/>
          <w:u w:val="single"/>
        </w:rPr>
      </w:pPr>
      <w:r>
        <w:rPr>
          <w:rFonts w:ascii="Garamond" w:eastAsia="Garamond" w:hAnsi="Garamond" w:cs="Garamond"/>
          <w:color w:val="0000FF"/>
          <w:sz w:val="22"/>
          <w:szCs w:val="22"/>
          <w:u w:val="single"/>
        </w:rPr>
        <w:t>chris.fletcher@givegw.org</w:t>
      </w:r>
    </w:p>
    <w:p w14:paraId="580FE4BF" w14:textId="77777777" w:rsidR="00592A4A" w:rsidRDefault="00000000">
      <w:pPr>
        <w:pBdr>
          <w:top w:val="nil"/>
          <w:left w:val="nil"/>
          <w:bottom w:val="nil"/>
          <w:right w:val="nil"/>
          <w:between w:val="nil"/>
        </w:pBdr>
        <w:rPr>
          <w:rFonts w:ascii="Garamond" w:eastAsia="Garamond" w:hAnsi="Garamond" w:cs="Garamond"/>
          <w:color w:val="0000FF"/>
          <w:sz w:val="22"/>
          <w:szCs w:val="22"/>
          <w:u w:val="single"/>
        </w:rPr>
      </w:pPr>
      <w:r>
        <w:rPr>
          <w:rFonts w:ascii="Garamond" w:eastAsia="Garamond" w:hAnsi="Garamond" w:cs="Garamond"/>
          <w:color w:val="0000FF"/>
          <w:sz w:val="22"/>
          <w:szCs w:val="22"/>
          <w:u w:val="single"/>
        </w:rPr>
        <w:t>www.giveit2goodwill.org</w:t>
      </w:r>
    </w:p>
    <w:p w14:paraId="74C755B1" w14:textId="77777777" w:rsidR="00592A4A" w:rsidRDefault="00592A4A">
      <w:pPr>
        <w:pBdr>
          <w:top w:val="nil"/>
          <w:left w:val="nil"/>
          <w:bottom w:val="nil"/>
          <w:right w:val="nil"/>
          <w:between w:val="nil"/>
        </w:pBdr>
        <w:rPr>
          <w:rFonts w:ascii="Garamond" w:eastAsia="Garamond" w:hAnsi="Garamond" w:cs="Garamond"/>
          <w:color w:val="0000FF"/>
          <w:sz w:val="22"/>
          <w:szCs w:val="22"/>
          <w:u w:val="single"/>
        </w:rPr>
      </w:pPr>
    </w:p>
    <w:p w14:paraId="1E2F4D21" w14:textId="77777777" w:rsidR="00592A4A" w:rsidRDefault="00000000">
      <w:pPr>
        <w:jc w:val="center"/>
        <w:rPr>
          <w:rFonts w:ascii="Garamond" w:eastAsia="Garamond" w:hAnsi="Garamond" w:cs="Garamond"/>
          <w:b/>
          <w:sz w:val="22"/>
          <w:szCs w:val="22"/>
        </w:rPr>
      </w:pPr>
      <w:r>
        <w:rPr>
          <w:rFonts w:ascii="Garamond" w:eastAsia="Garamond" w:hAnsi="Garamond" w:cs="Garamond"/>
          <w:b/>
          <w:sz w:val="21"/>
          <w:szCs w:val="21"/>
        </w:rPr>
        <w:t>GOODWILL RECOMMENDS DONATING NOW TO BEAT YEAR-END RUSH</w:t>
      </w:r>
    </w:p>
    <w:p w14:paraId="17AEBF23" w14:textId="77777777" w:rsidR="00592A4A" w:rsidRDefault="00000000">
      <w:pPr>
        <w:jc w:val="center"/>
        <w:rPr>
          <w:rFonts w:ascii="Garamond" w:eastAsia="Garamond" w:hAnsi="Garamond" w:cs="Garamond"/>
          <w:b/>
          <w:sz w:val="21"/>
          <w:szCs w:val="21"/>
        </w:rPr>
      </w:pPr>
      <w:r>
        <w:rPr>
          <w:rFonts w:ascii="Garamond" w:eastAsia="Garamond" w:hAnsi="Garamond" w:cs="Garamond"/>
          <w:b/>
          <w:sz w:val="21"/>
          <w:szCs w:val="21"/>
        </w:rPr>
        <w:t>Local Nonprofit Anticipates Surge in Donations of Clothing and Home Goods Starting Dec. 26</w:t>
      </w:r>
    </w:p>
    <w:p w14:paraId="25E75485" w14:textId="77777777" w:rsidR="00592A4A" w:rsidRDefault="00592A4A">
      <w:pPr>
        <w:pBdr>
          <w:top w:val="nil"/>
          <w:left w:val="nil"/>
          <w:bottom w:val="nil"/>
          <w:right w:val="nil"/>
          <w:between w:val="nil"/>
        </w:pBdr>
        <w:rPr>
          <w:rFonts w:ascii="Garamond" w:eastAsia="Garamond" w:hAnsi="Garamond" w:cs="Garamond"/>
          <w:b/>
          <w:sz w:val="22"/>
          <w:szCs w:val="22"/>
        </w:rPr>
      </w:pPr>
    </w:p>
    <w:p w14:paraId="36A22BA3" w14:textId="2B417689" w:rsidR="00592A4A" w:rsidRDefault="00000000">
      <w:pPr>
        <w:pBdr>
          <w:top w:val="nil"/>
          <w:left w:val="nil"/>
          <w:bottom w:val="nil"/>
          <w:right w:val="nil"/>
          <w:between w:val="nil"/>
        </w:pBdr>
        <w:rPr>
          <w:rFonts w:ascii="Garamond" w:eastAsia="Garamond" w:hAnsi="Garamond" w:cs="Garamond"/>
          <w:sz w:val="22"/>
          <w:szCs w:val="22"/>
        </w:rPr>
      </w:pPr>
      <w:r>
        <w:rPr>
          <w:rFonts w:ascii="Garamond" w:eastAsia="Garamond" w:hAnsi="Garamond" w:cs="Garamond"/>
          <w:b/>
          <w:sz w:val="22"/>
          <w:szCs w:val="22"/>
        </w:rPr>
        <w:t>(</w:t>
      </w:r>
      <w:r w:rsidR="00AC32E1">
        <w:rPr>
          <w:rFonts w:ascii="Garamond" w:eastAsia="Garamond" w:hAnsi="Garamond" w:cs="Garamond"/>
          <w:b/>
          <w:sz w:val="22"/>
          <w:szCs w:val="22"/>
        </w:rPr>
        <w:t>West</w:t>
      </w:r>
      <w:r>
        <w:rPr>
          <w:rFonts w:ascii="Garamond" w:eastAsia="Garamond" w:hAnsi="Garamond" w:cs="Garamond"/>
          <w:b/>
          <w:sz w:val="22"/>
          <w:szCs w:val="22"/>
        </w:rPr>
        <w:t xml:space="preserve"> Tenn.) — </w:t>
      </w:r>
      <w:r>
        <w:rPr>
          <w:rFonts w:ascii="Garamond" w:eastAsia="Garamond" w:hAnsi="Garamond" w:cs="Garamond"/>
          <w:sz w:val="22"/>
          <w:szCs w:val="22"/>
        </w:rPr>
        <w:t xml:space="preserve">As Goodwill prepares for a year-end surge in donations of clothing and other home goods, the local nonprofit has some advice for area residents: Donate now and avoid the rush. </w:t>
      </w:r>
    </w:p>
    <w:p w14:paraId="0670E456" w14:textId="77777777" w:rsidR="00592A4A" w:rsidRDefault="00592A4A">
      <w:pPr>
        <w:pBdr>
          <w:top w:val="nil"/>
          <w:left w:val="nil"/>
          <w:bottom w:val="nil"/>
          <w:right w:val="nil"/>
          <w:between w:val="nil"/>
        </w:pBdr>
        <w:rPr>
          <w:rFonts w:ascii="Garamond" w:eastAsia="Garamond" w:hAnsi="Garamond" w:cs="Garamond"/>
          <w:sz w:val="22"/>
          <w:szCs w:val="22"/>
        </w:rPr>
      </w:pPr>
    </w:p>
    <w:p w14:paraId="33F45BBC" w14:textId="77777777" w:rsidR="00592A4A" w:rsidRDefault="00000000">
      <w:pPr>
        <w:rPr>
          <w:rFonts w:ascii="Garamond" w:eastAsia="Garamond" w:hAnsi="Garamond" w:cs="Garamond"/>
          <w:sz w:val="22"/>
          <w:szCs w:val="22"/>
        </w:rPr>
      </w:pPr>
      <w:r>
        <w:rPr>
          <w:rFonts w:ascii="Garamond" w:eastAsia="Garamond" w:hAnsi="Garamond" w:cs="Garamond"/>
          <w:sz w:val="22"/>
          <w:szCs w:val="22"/>
        </w:rPr>
        <w:t>From Dec. 26-31, the number of donations at Goodwill Donation Express Centers across middle and west Tennessee rises by up to 40</w:t>
      </w:r>
      <w:r>
        <w:rPr>
          <w:rFonts w:ascii="Garamond" w:eastAsia="Garamond" w:hAnsi="Garamond" w:cs="Garamond"/>
          <w:sz w:val="22"/>
          <w:szCs w:val="22"/>
          <w:highlight w:val="white"/>
        </w:rPr>
        <w:t xml:space="preserve"> percent</w:t>
      </w:r>
      <w:r>
        <w:rPr>
          <w:rFonts w:ascii="Garamond" w:eastAsia="Garamond" w:hAnsi="Garamond" w:cs="Garamond"/>
          <w:sz w:val="22"/>
          <w:szCs w:val="22"/>
        </w:rPr>
        <w:t xml:space="preserve"> compared to other days of the year. The annual surge is prompted by people cleaning out their closets, attics and garages to make room for holiday gifts</w:t>
      </w:r>
      <w:r>
        <w:rPr>
          <w:rFonts w:ascii="Garamond" w:eastAsia="Garamond" w:hAnsi="Garamond" w:cs="Garamond"/>
          <w:sz w:val="22"/>
          <w:szCs w:val="22"/>
          <w:highlight w:val="white"/>
        </w:rPr>
        <w:t>.</w:t>
      </w:r>
      <w:r>
        <w:rPr>
          <w:rFonts w:ascii="Garamond" w:eastAsia="Garamond" w:hAnsi="Garamond" w:cs="Garamond"/>
          <w:sz w:val="22"/>
          <w:szCs w:val="22"/>
        </w:rPr>
        <w:t xml:space="preserve"> </w:t>
      </w:r>
    </w:p>
    <w:p w14:paraId="40700062" w14:textId="77777777" w:rsidR="00592A4A" w:rsidRDefault="00592A4A">
      <w:pPr>
        <w:rPr>
          <w:rFonts w:ascii="Garamond" w:eastAsia="Garamond" w:hAnsi="Garamond" w:cs="Garamond"/>
          <w:sz w:val="22"/>
          <w:szCs w:val="22"/>
        </w:rPr>
      </w:pPr>
    </w:p>
    <w:p w14:paraId="23CB7536" w14:textId="77777777" w:rsidR="00592A4A" w:rsidRDefault="00000000">
      <w:pPr>
        <w:rPr>
          <w:rFonts w:ascii="Garamond" w:eastAsia="Garamond" w:hAnsi="Garamond" w:cs="Garamond"/>
          <w:sz w:val="22"/>
          <w:szCs w:val="22"/>
        </w:rPr>
      </w:pPr>
      <w:r>
        <w:rPr>
          <w:rFonts w:ascii="Garamond" w:eastAsia="Garamond" w:hAnsi="Garamond" w:cs="Garamond"/>
          <w:sz w:val="22"/>
          <w:szCs w:val="22"/>
        </w:rPr>
        <w:t xml:space="preserve">To accommodate the rush, Goodwill shifts staff to its busiest locations, but donors may still encounter lines at peak hours. </w:t>
      </w:r>
    </w:p>
    <w:p w14:paraId="4F5C68A4" w14:textId="77777777" w:rsidR="00592A4A" w:rsidRDefault="00592A4A">
      <w:pPr>
        <w:rPr>
          <w:rFonts w:ascii="Garamond" w:eastAsia="Garamond" w:hAnsi="Garamond" w:cs="Garamond"/>
          <w:sz w:val="22"/>
          <w:szCs w:val="22"/>
        </w:rPr>
      </w:pPr>
    </w:p>
    <w:p w14:paraId="2727351F" w14:textId="77777777" w:rsidR="00592A4A" w:rsidRDefault="00000000">
      <w:pPr>
        <w:rPr>
          <w:rFonts w:ascii="Garamond" w:eastAsia="Garamond" w:hAnsi="Garamond" w:cs="Garamond"/>
          <w:sz w:val="22"/>
          <w:szCs w:val="22"/>
          <w:highlight w:val="white"/>
        </w:rPr>
      </w:pPr>
      <w:r>
        <w:rPr>
          <w:rFonts w:ascii="Garamond" w:eastAsia="Garamond" w:hAnsi="Garamond" w:cs="Garamond"/>
          <w:sz w:val="22"/>
          <w:szCs w:val="22"/>
        </w:rPr>
        <w:t xml:space="preserve">“It’s a great idea to organize your closets and storage areas now and donate before the holidays for the sake of convenience,” </w:t>
      </w:r>
      <w:r>
        <w:rPr>
          <w:rFonts w:ascii="Garamond" w:eastAsia="Garamond" w:hAnsi="Garamond" w:cs="Garamond"/>
          <w:sz w:val="22"/>
          <w:szCs w:val="22"/>
          <w:highlight w:val="white"/>
        </w:rPr>
        <w:t xml:space="preserve">said Goodwill’s Vice President of Donated Goods Leisa </w:t>
      </w:r>
      <w:proofErr w:type="spellStart"/>
      <w:r>
        <w:rPr>
          <w:rFonts w:ascii="Garamond" w:eastAsia="Garamond" w:hAnsi="Garamond" w:cs="Garamond"/>
          <w:sz w:val="22"/>
          <w:szCs w:val="22"/>
          <w:highlight w:val="white"/>
        </w:rPr>
        <w:t>Wamsley</w:t>
      </w:r>
      <w:proofErr w:type="spellEnd"/>
      <w:r>
        <w:rPr>
          <w:rFonts w:ascii="Garamond" w:eastAsia="Garamond" w:hAnsi="Garamond" w:cs="Garamond"/>
          <w:sz w:val="22"/>
          <w:szCs w:val="22"/>
          <w:highlight w:val="white"/>
        </w:rPr>
        <w:t>. “Of course, we welcome donations at any time of year. We are so thankful for the many generous donors who support our mission of changing lives through education, training and employment.”</w:t>
      </w:r>
    </w:p>
    <w:p w14:paraId="262D9C10" w14:textId="77777777" w:rsidR="00592A4A" w:rsidRDefault="00592A4A">
      <w:pPr>
        <w:rPr>
          <w:rFonts w:ascii="Garamond" w:eastAsia="Garamond" w:hAnsi="Garamond" w:cs="Garamond"/>
          <w:sz w:val="22"/>
          <w:szCs w:val="22"/>
          <w:highlight w:val="white"/>
        </w:rPr>
      </w:pPr>
    </w:p>
    <w:p w14:paraId="3EC8D553" w14:textId="77777777" w:rsidR="00592A4A" w:rsidRDefault="00000000">
      <w:pPr>
        <w:rPr>
          <w:rFonts w:ascii="Garamond" w:eastAsia="Garamond" w:hAnsi="Garamond" w:cs="Garamond"/>
          <w:sz w:val="22"/>
          <w:szCs w:val="22"/>
        </w:rPr>
      </w:pPr>
      <w:proofErr w:type="spellStart"/>
      <w:r>
        <w:rPr>
          <w:rFonts w:ascii="Garamond" w:eastAsia="Garamond" w:hAnsi="Garamond" w:cs="Garamond"/>
          <w:sz w:val="22"/>
          <w:szCs w:val="22"/>
          <w:highlight w:val="white"/>
        </w:rPr>
        <w:t>Wamsley</w:t>
      </w:r>
      <w:proofErr w:type="spellEnd"/>
      <w:r>
        <w:rPr>
          <w:rFonts w:ascii="Garamond" w:eastAsia="Garamond" w:hAnsi="Garamond" w:cs="Garamond"/>
          <w:sz w:val="22"/>
          <w:szCs w:val="22"/>
          <w:highlight w:val="white"/>
        </w:rPr>
        <w:t xml:space="preserve"> added that Goodwill relies on the holiday increase in donations to keep its stores and Outlets well-stocked with quality merchandise for shoppers throughout the year. </w:t>
      </w:r>
    </w:p>
    <w:p w14:paraId="39AC9DE1" w14:textId="77777777" w:rsidR="00592A4A" w:rsidRDefault="00592A4A">
      <w:pPr>
        <w:rPr>
          <w:rFonts w:ascii="Garamond" w:eastAsia="Garamond" w:hAnsi="Garamond" w:cs="Garamond"/>
          <w:sz w:val="22"/>
          <w:szCs w:val="22"/>
        </w:rPr>
      </w:pPr>
    </w:p>
    <w:p w14:paraId="2E319A94" w14:textId="77777777" w:rsidR="00592A4A" w:rsidRDefault="00000000">
      <w:pPr>
        <w:rPr>
          <w:rFonts w:ascii="Garamond" w:eastAsia="Garamond" w:hAnsi="Garamond" w:cs="Garamond"/>
          <w:b/>
          <w:sz w:val="22"/>
          <w:szCs w:val="22"/>
        </w:rPr>
      </w:pPr>
      <w:r>
        <w:rPr>
          <w:rFonts w:ascii="Garamond" w:eastAsia="Garamond" w:hAnsi="Garamond" w:cs="Garamond"/>
          <w:b/>
          <w:sz w:val="22"/>
          <w:szCs w:val="22"/>
        </w:rPr>
        <w:t>HOW TO DONATE</w:t>
      </w:r>
    </w:p>
    <w:p w14:paraId="4003F170" w14:textId="77777777" w:rsidR="00592A4A" w:rsidRDefault="00000000">
      <w:pPr>
        <w:rPr>
          <w:rFonts w:ascii="Garamond" w:eastAsia="Garamond" w:hAnsi="Garamond" w:cs="Garamond"/>
          <w:sz w:val="22"/>
          <w:szCs w:val="22"/>
        </w:rPr>
      </w:pPr>
      <w:r>
        <w:rPr>
          <w:rFonts w:ascii="Garamond" w:eastAsia="Garamond" w:hAnsi="Garamond" w:cs="Garamond"/>
          <w:sz w:val="22"/>
          <w:szCs w:val="22"/>
        </w:rPr>
        <w:t xml:space="preserve">Goodwill offers a contact-free donation process. Donors arriving at Goodwill’s </w:t>
      </w:r>
      <w:hyperlink r:id="rId8">
        <w:r>
          <w:rPr>
            <w:rFonts w:ascii="Garamond" w:eastAsia="Garamond" w:hAnsi="Garamond" w:cs="Garamond"/>
            <w:color w:val="1155CC"/>
            <w:sz w:val="22"/>
            <w:szCs w:val="22"/>
            <w:u w:val="single"/>
          </w:rPr>
          <w:t>Donation Express Centers</w:t>
        </w:r>
      </w:hyperlink>
      <w:r>
        <w:rPr>
          <w:rFonts w:ascii="Garamond" w:eastAsia="Garamond" w:hAnsi="Garamond" w:cs="Garamond"/>
          <w:sz w:val="22"/>
          <w:szCs w:val="22"/>
        </w:rPr>
        <w:t xml:space="preserve"> are asked to place bags and boxes of donations into waiting rolling bins. Attendants are on hand to assist with furniture or other heavy or bulky items. </w:t>
      </w:r>
    </w:p>
    <w:p w14:paraId="72522F13" w14:textId="77777777" w:rsidR="00592A4A" w:rsidRDefault="00592A4A">
      <w:pPr>
        <w:rPr>
          <w:rFonts w:ascii="Garamond" w:eastAsia="Garamond" w:hAnsi="Garamond" w:cs="Garamond"/>
          <w:sz w:val="22"/>
          <w:szCs w:val="22"/>
        </w:rPr>
      </w:pPr>
    </w:p>
    <w:p w14:paraId="55E4E07D" w14:textId="77777777" w:rsidR="00592A4A" w:rsidRDefault="00000000">
      <w:pPr>
        <w:rPr>
          <w:rFonts w:ascii="Garamond" w:eastAsia="Garamond" w:hAnsi="Garamond" w:cs="Garamond"/>
          <w:sz w:val="22"/>
          <w:szCs w:val="22"/>
          <w:highlight w:val="white"/>
        </w:rPr>
      </w:pPr>
      <w:r>
        <w:rPr>
          <w:rFonts w:ascii="Garamond" w:eastAsia="Garamond" w:hAnsi="Garamond" w:cs="Garamond"/>
          <w:sz w:val="22"/>
          <w:szCs w:val="22"/>
        </w:rPr>
        <w:t>Tips for donating include:</w:t>
      </w:r>
    </w:p>
    <w:p w14:paraId="48850D87" w14:textId="77777777" w:rsidR="00592A4A" w:rsidRDefault="00000000">
      <w:pPr>
        <w:numPr>
          <w:ilvl w:val="0"/>
          <w:numId w:val="1"/>
        </w:numPr>
        <w:spacing w:line="276" w:lineRule="auto"/>
        <w:rPr>
          <w:sz w:val="22"/>
          <w:szCs w:val="22"/>
          <w:highlight w:val="white"/>
        </w:rPr>
      </w:pPr>
      <w:r>
        <w:rPr>
          <w:rFonts w:ascii="Garamond" w:eastAsia="Garamond" w:hAnsi="Garamond" w:cs="Garamond"/>
          <w:sz w:val="22"/>
          <w:szCs w:val="22"/>
          <w:highlight w:val="white"/>
        </w:rPr>
        <w:t>When decluttering your home, consider the One-Year Rule: If you haven’t worn it, used it or played it in one year, it is probably time to donate it.</w:t>
      </w:r>
    </w:p>
    <w:p w14:paraId="3364C005" w14:textId="77777777" w:rsidR="00592A4A" w:rsidRDefault="00000000">
      <w:pPr>
        <w:numPr>
          <w:ilvl w:val="0"/>
          <w:numId w:val="1"/>
        </w:numPr>
        <w:spacing w:line="276" w:lineRule="auto"/>
        <w:rPr>
          <w:sz w:val="22"/>
          <w:szCs w:val="22"/>
          <w:highlight w:val="white"/>
        </w:rPr>
      </w:pPr>
      <w:r>
        <w:rPr>
          <w:rFonts w:ascii="Garamond" w:eastAsia="Garamond" w:hAnsi="Garamond" w:cs="Garamond"/>
          <w:sz w:val="22"/>
          <w:szCs w:val="22"/>
          <w:highlight w:val="white"/>
        </w:rPr>
        <w:t>Please remove hangers from clothing. Goodwill is not able to accept hangers as donations.</w:t>
      </w:r>
    </w:p>
    <w:p w14:paraId="3B2760B3" w14:textId="77777777" w:rsidR="00592A4A" w:rsidRDefault="00000000">
      <w:pPr>
        <w:numPr>
          <w:ilvl w:val="0"/>
          <w:numId w:val="1"/>
        </w:numPr>
        <w:spacing w:line="276" w:lineRule="auto"/>
        <w:rPr>
          <w:rFonts w:ascii="Garamond" w:eastAsia="Garamond" w:hAnsi="Garamond" w:cs="Garamond"/>
          <w:sz w:val="22"/>
          <w:szCs w:val="22"/>
          <w:highlight w:val="white"/>
        </w:rPr>
      </w:pPr>
      <w:r>
        <w:rPr>
          <w:rFonts w:ascii="Garamond" w:eastAsia="Garamond" w:hAnsi="Garamond" w:cs="Garamond"/>
          <w:sz w:val="22"/>
          <w:szCs w:val="22"/>
          <w:highlight w:val="white"/>
        </w:rPr>
        <w:t xml:space="preserve">Goodwill cannot accept some items, such as household chemicals and older, tube-style televisions. A list of some other items that can and cannot be accepted are on Goodwill’s </w:t>
      </w:r>
      <w:hyperlink r:id="rId9">
        <w:r>
          <w:rPr>
            <w:rFonts w:ascii="Garamond" w:eastAsia="Garamond" w:hAnsi="Garamond" w:cs="Garamond"/>
            <w:color w:val="1155CC"/>
            <w:sz w:val="22"/>
            <w:szCs w:val="22"/>
            <w:highlight w:val="white"/>
            <w:u w:val="single"/>
          </w:rPr>
          <w:t>website</w:t>
        </w:r>
      </w:hyperlink>
      <w:r>
        <w:rPr>
          <w:rFonts w:ascii="Garamond" w:eastAsia="Garamond" w:hAnsi="Garamond" w:cs="Garamond"/>
          <w:sz w:val="22"/>
          <w:szCs w:val="22"/>
          <w:highlight w:val="white"/>
        </w:rPr>
        <w:t>.</w:t>
      </w:r>
    </w:p>
    <w:p w14:paraId="70B5878B" w14:textId="77777777" w:rsidR="00592A4A" w:rsidRDefault="00000000">
      <w:pPr>
        <w:numPr>
          <w:ilvl w:val="0"/>
          <w:numId w:val="1"/>
        </w:numPr>
        <w:spacing w:line="276" w:lineRule="auto"/>
        <w:rPr>
          <w:rFonts w:ascii="Garamond" w:eastAsia="Garamond" w:hAnsi="Garamond" w:cs="Garamond"/>
          <w:sz w:val="22"/>
          <w:szCs w:val="22"/>
        </w:rPr>
      </w:pPr>
      <w:r>
        <w:rPr>
          <w:rFonts w:ascii="Garamond" w:eastAsia="Garamond" w:hAnsi="Garamond" w:cs="Garamond"/>
          <w:sz w:val="22"/>
          <w:szCs w:val="22"/>
        </w:rPr>
        <w:t xml:space="preserve">Donation attendants can provide a receipt for taxes or other purposes. </w:t>
      </w:r>
    </w:p>
    <w:p w14:paraId="7F1DDB80" w14:textId="77777777" w:rsidR="00592A4A" w:rsidRDefault="00592A4A">
      <w:pPr>
        <w:rPr>
          <w:rFonts w:ascii="Garamond" w:eastAsia="Garamond" w:hAnsi="Garamond" w:cs="Garamond"/>
          <w:sz w:val="22"/>
          <w:szCs w:val="22"/>
        </w:rPr>
      </w:pPr>
    </w:p>
    <w:p w14:paraId="377AAF04" w14:textId="77777777" w:rsidR="00592A4A" w:rsidRDefault="00000000">
      <w:pPr>
        <w:spacing w:line="276" w:lineRule="auto"/>
        <w:rPr>
          <w:rFonts w:ascii="Garamond" w:eastAsia="Garamond" w:hAnsi="Garamond" w:cs="Garamond"/>
          <w:sz w:val="22"/>
          <w:szCs w:val="22"/>
        </w:rPr>
      </w:pPr>
      <w:r>
        <w:rPr>
          <w:rFonts w:ascii="Garamond" w:eastAsia="Garamond" w:hAnsi="Garamond" w:cs="Garamond"/>
          <w:sz w:val="22"/>
          <w:szCs w:val="22"/>
        </w:rPr>
        <w:t xml:space="preserve">There are more than 45 Donation Express Centers located throughout middle and west Tennessee, and most are open seven days a week. </w:t>
      </w:r>
      <w:r>
        <w:rPr>
          <w:rFonts w:ascii="Garamond" w:eastAsia="Garamond" w:hAnsi="Garamond" w:cs="Garamond"/>
          <w:sz w:val="22"/>
          <w:szCs w:val="22"/>
          <w:highlight w:val="white"/>
        </w:rPr>
        <w:t xml:space="preserve">Hours vary by location. Please only leave donations when an attendant is on duty. </w:t>
      </w:r>
      <w:r>
        <w:rPr>
          <w:rFonts w:ascii="Garamond" w:eastAsia="Garamond" w:hAnsi="Garamond" w:cs="Garamond"/>
          <w:sz w:val="22"/>
          <w:szCs w:val="22"/>
        </w:rPr>
        <w:t>Locations, hours and much more information can be found online at</w:t>
      </w:r>
      <w:r>
        <w:rPr>
          <w:rFonts w:ascii="Garamond" w:eastAsia="Garamond" w:hAnsi="Garamond" w:cs="Garamond"/>
          <w:color w:val="0000FF"/>
          <w:sz w:val="22"/>
          <w:szCs w:val="22"/>
          <w:u w:val="single"/>
        </w:rPr>
        <w:t xml:space="preserve"> </w:t>
      </w:r>
      <w:hyperlink r:id="rId10">
        <w:r>
          <w:rPr>
            <w:rFonts w:ascii="Garamond" w:eastAsia="Garamond" w:hAnsi="Garamond" w:cs="Garamond"/>
            <w:color w:val="1155CC"/>
            <w:sz w:val="22"/>
            <w:szCs w:val="22"/>
          </w:rPr>
          <w:t xml:space="preserve"> </w:t>
        </w:r>
      </w:hyperlink>
      <w:hyperlink r:id="rId11">
        <w:r>
          <w:rPr>
            <w:rFonts w:ascii="Garamond" w:eastAsia="Garamond" w:hAnsi="Garamond" w:cs="Garamond"/>
            <w:color w:val="1155CC"/>
            <w:sz w:val="22"/>
            <w:szCs w:val="22"/>
            <w:u w:val="single"/>
          </w:rPr>
          <w:t>www.giveit2goodwill.org</w:t>
        </w:r>
      </w:hyperlink>
      <w:r>
        <w:rPr>
          <w:rFonts w:ascii="Garamond" w:eastAsia="Garamond" w:hAnsi="Garamond" w:cs="Garamond"/>
          <w:sz w:val="22"/>
          <w:szCs w:val="22"/>
        </w:rPr>
        <w:t>.</w:t>
      </w:r>
    </w:p>
    <w:p w14:paraId="78990D7B" w14:textId="77777777" w:rsidR="00592A4A" w:rsidRDefault="00592A4A">
      <w:pPr>
        <w:spacing w:line="276" w:lineRule="auto"/>
        <w:rPr>
          <w:rFonts w:ascii="Garamond" w:eastAsia="Garamond" w:hAnsi="Garamond" w:cs="Garamond"/>
          <w:sz w:val="22"/>
          <w:szCs w:val="22"/>
        </w:rPr>
      </w:pPr>
    </w:p>
    <w:p w14:paraId="22A73081" w14:textId="77777777" w:rsidR="00592A4A" w:rsidRDefault="00000000">
      <w:pPr>
        <w:rPr>
          <w:rFonts w:ascii="Garamond" w:eastAsia="Garamond" w:hAnsi="Garamond" w:cs="Garamond"/>
          <w:b/>
          <w:sz w:val="22"/>
          <w:szCs w:val="22"/>
        </w:rPr>
      </w:pPr>
      <w:r>
        <w:rPr>
          <w:rFonts w:ascii="Garamond" w:eastAsia="Garamond" w:hAnsi="Garamond" w:cs="Garamond"/>
          <w:b/>
          <w:sz w:val="22"/>
          <w:szCs w:val="22"/>
        </w:rPr>
        <w:t>WHY DONATE</w:t>
      </w:r>
    </w:p>
    <w:p w14:paraId="02FC926B" w14:textId="77777777" w:rsidR="00592A4A" w:rsidRDefault="00000000">
      <w:pPr>
        <w:rPr>
          <w:rFonts w:ascii="Garamond" w:eastAsia="Garamond" w:hAnsi="Garamond" w:cs="Garamond"/>
          <w:sz w:val="22"/>
          <w:szCs w:val="22"/>
        </w:rPr>
      </w:pPr>
      <w:r>
        <w:rPr>
          <w:rFonts w:ascii="Garamond" w:eastAsia="Garamond" w:hAnsi="Garamond" w:cs="Garamond"/>
          <w:sz w:val="22"/>
          <w:szCs w:val="22"/>
        </w:rPr>
        <w:t xml:space="preserve">Each year, thousands of people in communities across Middle and West Tennessee benefit from Goodwill’s free nonprofit mission </w:t>
      </w:r>
      <w:hyperlink r:id="rId12">
        <w:r>
          <w:rPr>
            <w:rFonts w:ascii="Garamond" w:eastAsia="Garamond" w:hAnsi="Garamond" w:cs="Garamond"/>
            <w:color w:val="1155CC"/>
            <w:sz w:val="22"/>
            <w:szCs w:val="22"/>
            <w:u w:val="single"/>
          </w:rPr>
          <w:t>services</w:t>
        </w:r>
      </w:hyperlink>
      <w:r>
        <w:rPr>
          <w:rFonts w:ascii="Garamond" w:eastAsia="Garamond" w:hAnsi="Garamond" w:cs="Garamond"/>
          <w:sz w:val="22"/>
          <w:szCs w:val="22"/>
        </w:rPr>
        <w:t xml:space="preserve">, ranging from </w:t>
      </w:r>
      <w:hyperlink r:id="rId13">
        <w:r>
          <w:rPr>
            <w:rFonts w:ascii="Garamond" w:eastAsia="Garamond" w:hAnsi="Garamond" w:cs="Garamond"/>
            <w:color w:val="1155CC"/>
            <w:sz w:val="22"/>
            <w:szCs w:val="22"/>
            <w:u w:val="single"/>
          </w:rPr>
          <w:t>job fairs</w:t>
        </w:r>
      </w:hyperlink>
      <w:r>
        <w:rPr>
          <w:rFonts w:ascii="Garamond" w:eastAsia="Garamond" w:hAnsi="Garamond" w:cs="Garamond"/>
          <w:sz w:val="22"/>
          <w:szCs w:val="22"/>
        </w:rPr>
        <w:t xml:space="preserve"> at </w:t>
      </w:r>
      <w:hyperlink r:id="rId14">
        <w:r>
          <w:rPr>
            <w:rFonts w:ascii="Garamond" w:eastAsia="Garamond" w:hAnsi="Garamond" w:cs="Garamond"/>
            <w:color w:val="1155CC"/>
            <w:sz w:val="22"/>
            <w:szCs w:val="22"/>
            <w:u w:val="single"/>
          </w:rPr>
          <w:t>Career Solutions Centers</w:t>
        </w:r>
      </w:hyperlink>
      <w:r>
        <w:rPr>
          <w:rFonts w:ascii="Garamond" w:eastAsia="Garamond" w:hAnsi="Garamond" w:cs="Garamond"/>
          <w:sz w:val="22"/>
          <w:szCs w:val="22"/>
        </w:rPr>
        <w:t xml:space="preserve"> to training in </w:t>
      </w:r>
      <w:hyperlink r:id="rId15">
        <w:r>
          <w:rPr>
            <w:rFonts w:ascii="Garamond" w:eastAsia="Garamond" w:hAnsi="Garamond" w:cs="Garamond"/>
            <w:color w:val="1155CC"/>
            <w:sz w:val="22"/>
            <w:szCs w:val="22"/>
            <w:u w:val="single"/>
          </w:rPr>
          <w:t>IT</w:t>
        </w:r>
      </w:hyperlink>
      <w:r>
        <w:rPr>
          <w:rFonts w:ascii="Garamond" w:eastAsia="Garamond" w:hAnsi="Garamond" w:cs="Garamond"/>
          <w:sz w:val="22"/>
          <w:szCs w:val="22"/>
        </w:rPr>
        <w:t xml:space="preserve">, </w:t>
      </w:r>
      <w:hyperlink r:id="rId16">
        <w:r>
          <w:rPr>
            <w:rFonts w:ascii="Garamond" w:eastAsia="Garamond" w:hAnsi="Garamond" w:cs="Garamond"/>
            <w:color w:val="1155CC"/>
            <w:sz w:val="22"/>
            <w:szCs w:val="22"/>
            <w:u w:val="single"/>
          </w:rPr>
          <w:t>construction</w:t>
        </w:r>
      </w:hyperlink>
      <w:r>
        <w:rPr>
          <w:rFonts w:ascii="Garamond" w:eastAsia="Garamond" w:hAnsi="Garamond" w:cs="Garamond"/>
          <w:sz w:val="22"/>
          <w:szCs w:val="22"/>
        </w:rPr>
        <w:t xml:space="preserve">, </w:t>
      </w:r>
      <w:hyperlink r:id="rId17">
        <w:r>
          <w:rPr>
            <w:rFonts w:ascii="Garamond" w:eastAsia="Garamond" w:hAnsi="Garamond" w:cs="Garamond"/>
            <w:color w:val="1155CC"/>
            <w:sz w:val="22"/>
            <w:szCs w:val="22"/>
            <w:u w:val="single"/>
          </w:rPr>
          <w:t>call center</w:t>
        </w:r>
      </w:hyperlink>
      <w:r>
        <w:rPr>
          <w:rFonts w:ascii="Garamond" w:eastAsia="Garamond" w:hAnsi="Garamond" w:cs="Garamond"/>
          <w:sz w:val="22"/>
          <w:szCs w:val="22"/>
        </w:rPr>
        <w:t xml:space="preserve"> and </w:t>
      </w:r>
      <w:hyperlink r:id="rId18">
        <w:r>
          <w:rPr>
            <w:rFonts w:ascii="Garamond" w:eastAsia="Garamond" w:hAnsi="Garamond" w:cs="Garamond"/>
            <w:color w:val="1155CC"/>
            <w:sz w:val="22"/>
            <w:szCs w:val="22"/>
            <w:u w:val="single"/>
          </w:rPr>
          <w:t>forklift</w:t>
        </w:r>
      </w:hyperlink>
      <w:r>
        <w:rPr>
          <w:rFonts w:ascii="Garamond" w:eastAsia="Garamond" w:hAnsi="Garamond" w:cs="Garamond"/>
          <w:sz w:val="22"/>
          <w:szCs w:val="22"/>
        </w:rPr>
        <w:t xml:space="preserve"> operation.</w:t>
      </w:r>
    </w:p>
    <w:p w14:paraId="2E89C646" w14:textId="77777777" w:rsidR="00592A4A" w:rsidRDefault="00592A4A">
      <w:pPr>
        <w:rPr>
          <w:rFonts w:ascii="Garamond" w:eastAsia="Garamond" w:hAnsi="Garamond" w:cs="Garamond"/>
          <w:sz w:val="22"/>
          <w:szCs w:val="22"/>
        </w:rPr>
      </w:pPr>
    </w:p>
    <w:p w14:paraId="76883622" w14:textId="77777777" w:rsidR="00592A4A" w:rsidRDefault="00000000">
      <w:pPr>
        <w:rPr>
          <w:rFonts w:ascii="Garamond" w:eastAsia="Garamond" w:hAnsi="Garamond" w:cs="Garamond"/>
          <w:sz w:val="22"/>
          <w:szCs w:val="22"/>
        </w:rPr>
      </w:pPr>
      <w:r>
        <w:rPr>
          <w:rFonts w:ascii="Garamond" w:eastAsia="Garamond" w:hAnsi="Garamond" w:cs="Garamond"/>
          <w:sz w:val="22"/>
          <w:szCs w:val="22"/>
        </w:rPr>
        <w:lastRenderedPageBreak/>
        <w:t>Donating to Goodwill also helps the environment. In 2021, Goodwill diverted more than 25 million pounds of useful materials from landfills through its recycling efforts.</w:t>
      </w:r>
    </w:p>
    <w:p w14:paraId="6291AADD" w14:textId="77777777" w:rsidR="00592A4A" w:rsidRDefault="00592A4A">
      <w:pPr>
        <w:spacing w:line="276" w:lineRule="auto"/>
        <w:rPr>
          <w:rFonts w:ascii="Garamond" w:eastAsia="Garamond" w:hAnsi="Garamond" w:cs="Garamond"/>
          <w:sz w:val="22"/>
          <w:szCs w:val="22"/>
        </w:rPr>
      </w:pPr>
    </w:p>
    <w:p w14:paraId="0954CB83" w14:textId="77777777" w:rsidR="00592A4A" w:rsidRDefault="00000000">
      <w:pPr>
        <w:rPr>
          <w:rFonts w:ascii="Garamond" w:eastAsia="Garamond" w:hAnsi="Garamond" w:cs="Garamond"/>
          <w:b/>
          <w:sz w:val="22"/>
          <w:szCs w:val="22"/>
        </w:rPr>
      </w:pPr>
      <w:r>
        <w:rPr>
          <w:rFonts w:ascii="Garamond" w:eastAsia="Garamond" w:hAnsi="Garamond" w:cs="Garamond"/>
          <w:b/>
          <w:sz w:val="22"/>
          <w:szCs w:val="22"/>
        </w:rPr>
        <w:t>About Goodwill Industries of Middle Tennessee, Inc.</w:t>
      </w:r>
    </w:p>
    <w:p w14:paraId="1510114C" w14:textId="77777777" w:rsidR="00592A4A" w:rsidRDefault="00000000">
      <w:pPr>
        <w:rPr>
          <w:rFonts w:ascii="Garamond" w:eastAsia="Garamond" w:hAnsi="Garamond" w:cs="Garamond"/>
          <w:b/>
          <w:sz w:val="22"/>
          <w:szCs w:val="22"/>
        </w:rPr>
      </w:pPr>
      <w:r>
        <w:rPr>
          <w:rFonts w:ascii="Garamond" w:eastAsia="Garamond" w:hAnsi="Garamond" w:cs="Garamond"/>
          <w:sz w:val="22"/>
          <w:szCs w:val="22"/>
        </w:rPr>
        <w:t xml:space="preserve">For more than 60 years, Goodwill Industries of Middle Tennessee has provided job training and job placement free of charge to people with disabilities or other barriers to employment through the sale of donated items. Goodwill's vision is that all people will have the opportunity to reach their fullest potential through the power of work. More information about Goodwill’s Career Solutions, retail stores and donation centers can be found online at </w:t>
      </w:r>
      <w:hyperlink r:id="rId19">
        <w:r>
          <w:rPr>
            <w:rFonts w:ascii="Garamond" w:eastAsia="Garamond" w:hAnsi="Garamond" w:cs="Garamond"/>
            <w:color w:val="0000FF"/>
            <w:sz w:val="22"/>
            <w:szCs w:val="22"/>
            <w:u w:val="single"/>
          </w:rPr>
          <w:t>www.giveit2goodwill.org</w:t>
        </w:r>
      </w:hyperlink>
      <w:r>
        <w:rPr>
          <w:rFonts w:ascii="Garamond" w:eastAsia="Garamond" w:hAnsi="Garamond" w:cs="Garamond"/>
          <w:sz w:val="22"/>
          <w:szCs w:val="22"/>
        </w:rPr>
        <w:t xml:space="preserve"> or by calling 1-800-545-9231.</w:t>
      </w:r>
    </w:p>
    <w:p w14:paraId="247446A2" w14:textId="77777777" w:rsidR="00592A4A" w:rsidRDefault="00592A4A">
      <w:pPr>
        <w:pBdr>
          <w:top w:val="nil"/>
          <w:left w:val="nil"/>
          <w:bottom w:val="nil"/>
          <w:right w:val="nil"/>
          <w:between w:val="nil"/>
        </w:pBdr>
        <w:rPr>
          <w:rFonts w:ascii="Garamond" w:eastAsia="Garamond" w:hAnsi="Garamond" w:cs="Garamond"/>
          <w:sz w:val="22"/>
          <w:szCs w:val="22"/>
        </w:rPr>
      </w:pPr>
    </w:p>
    <w:p w14:paraId="1BC68D45" w14:textId="77777777" w:rsidR="00592A4A" w:rsidRDefault="00592A4A">
      <w:pPr>
        <w:pBdr>
          <w:top w:val="nil"/>
          <w:left w:val="nil"/>
          <w:bottom w:val="nil"/>
          <w:right w:val="nil"/>
          <w:between w:val="nil"/>
        </w:pBdr>
        <w:rPr>
          <w:rFonts w:ascii="Garamond" w:eastAsia="Garamond" w:hAnsi="Garamond" w:cs="Garamond"/>
          <w:sz w:val="22"/>
          <w:szCs w:val="22"/>
        </w:rPr>
      </w:pPr>
    </w:p>
    <w:p w14:paraId="2B26506E" w14:textId="77777777" w:rsidR="00592A4A" w:rsidRDefault="00592A4A">
      <w:pPr>
        <w:pBdr>
          <w:top w:val="nil"/>
          <w:left w:val="nil"/>
          <w:bottom w:val="nil"/>
          <w:right w:val="nil"/>
          <w:between w:val="nil"/>
        </w:pBdr>
        <w:rPr>
          <w:rFonts w:ascii="Garamond" w:eastAsia="Garamond" w:hAnsi="Garamond" w:cs="Garamond"/>
          <w:sz w:val="22"/>
          <w:szCs w:val="22"/>
        </w:rPr>
      </w:pPr>
    </w:p>
    <w:sectPr w:rsidR="00592A4A">
      <w:headerReference w:type="even" r:id="rId20"/>
      <w:headerReference w:type="default" r:id="rId21"/>
      <w:footerReference w:type="even" r:id="rId22"/>
      <w:footerReference w:type="default" r:id="rId23"/>
      <w:headerReference w:type="first" r:id="rId24"/>
      <w:footerReference w:type="first" r:id="rId25"/>
      <w:pgSz w:w="12240" w:h="15840"/>
      <w:pgMar w:top="810" w:right="1440" w:bottom="63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49ED8" w14:textId="77777777" w:rsidR="00105D1D" w:rsidRDefault="00105D1D">
      <w:r>
        <w:separator/>
      </w:r>
    </w:p>
  </w:endnote>
  <w:endnote w:type="continuationSeparator" w:id="0">
    <w:p w14:paraId="051E4C82" w14:textId="77777777" w:rsidR="00105D1D" w:rsidRDefault="0010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F94F" w14:textId="77777777" w:rsidR="00592A4A" w:rsidRDefault="00592A4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D936" w14:textId="77777777" w:rsidR="00592A4A" w:rsidRDefault="00592A4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14D5" w14:textId="77777777" w:rsidR="00592A4A" w:rsidRDefault="00592A4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98D5" w14:textId="77777777" w:rsidR="00105D1D" w:rsidRDefault="00105D1D">
      <w:r>
        <w:separator/>
      </w:r>
    </w:p>
  </w:footnote>
  <w:footnote w:type="continuationSeparator" w:id="0">
    <w:p w14:paraId="6E702253" w14:textId="77777777" w:rsidR="00105D1D" w:rsidRDefault="0010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02B7" w14:textId="77777777" w:rsidR="00592A4A" w:rsidRDefault="00592A4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651D" w14:textId="77777777" w:rsidR="00592A4A" w:rsidRDefault="00592A4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A29E" w14:textId="77777777" w:rsidR="00592A4A" w:rsidRDefault="00592A4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12DB"/>
    <w:multiLevelType w:val="multilevel"/>
    <w:tmpl w:val="02C82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214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4A"/>
    <w:rsid w:val="00105D1D"/>
    <w:rsid w:val="00592A4A"/>
    <w:rsid w:val="00AC3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E9CD"/>
  <w15:docId w15:val="{C42B1579-2B26-7D4B-AECA-A8A8523A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cations.giveit2goodwill.org/" TargetMode="External"/><Relationship Id="rId13" Type="http://schemas.openxmlformats.org/officeDocument/2006/relationships/hyperlink" Target="https://giveit2goodwill.org/job-fairs/" TargetMode="External"/><Relationship Id="rId18" Type="http://schemas.openxmlformats.org/officeDocument/2006/relationships/hyperlink" Target="https://giveit2goodwill.org/forklif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giveit2goodwill.org/careersolutions/" TargetMode="External"/><Relationship Id="rId17" Type="http://schemas.openxmlformats.org/officeDocument/2006/relationships/hyperlink" Target="https://giveit2goodwill.org/call-center/"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giveit2goodwill.org/construct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iveit2goodwill.o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giveit2goodwill.org/google-it/" TargetMode="External"/><Relationship Id="rId23" Type="http://schemas.openxmlformats.org/officeDocument/2006/relationships/footer" Target="footer2.xml"/><Relationship Id="rId10" Type="http://schemas.openxmlformats.org/officeDocument/2006/relationships/hyperlink" Target="http://www.giveit2goodwill.org" TargetMode="External"/><Relationship Id="rId19" Type="http://schemas.openxmlformats.org/officeDocument/2006/relationships/hyperlink" Target="http://www.giveit2goodwill.org/" TargetMode="External"/><Relationship Id="rId4" Type="http://schemas.openxmlformats.org/officeDocument/2006/relationships/webSettings" Target="webSettings.xml"/><Relationship Id="rId9" Type="http://schemas.openxmlformats.org/officeDocument/2006/relationships/hyperlink" Target="https://giveit2goodwill.org/donate/" TargetMode="External"/><Relationship Id="rId14" Type="http://schemas.openxmlformats.org/officeDocument/2006/relationships/hyperlink" Target="https://giveit2goodwill.org/center-location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2022-12-13T00:03:00Z</dcterms:created>
  <dcterms:modified xsi:type="dcterms:W3CDTF">2022-12-13T00:03:00Z</dcterms:modified>
</cp:coreProperties>
</file>